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 w:val="0"/>
        <w:shd w:val="clear" w:color="auto" w:fill="auto"/>
        <w:bidi w:val="0"/>
        <w:spacing w:before="100" w:after="500" w:line="240" w:lineRule="auto"/>
        <w:ind w:left="0" w:right="0" w:firstLine="0"/>
        <w:jc w:val="left"/>
        <w:rPr>
          <w:sz w:val="30"/>
          <w:szCs w:val="30"/>
        </w:rPr>
      </w:pPr>
      <w:r>
        <w:rPr>
          <w:b/>
          <w:bCs/>
          <w:color w:val="26313E"/>
          <w:spacing w:val="0"/>
          <w:w w:val="100"/>
          <w:position w:val="0"/>
          <w:sz w:val="28"/>
          <w:szCs w:val="28"/>
        </w:rPr>
        <w:t>附件</w:t>
      </w:r>
      <w:r>
        <w:rPr>
          <w:rFonts w:ascii="Times New Roman" w:hAnsi="Times New Roman" w:eastAsia="Times New Roman" w:cs="Times New Roman"/>
          <w:color w:val="26313E"/>
          <w:spacing w:val="0"/>
          <w:w w:val="100"/>
          <w:position w:val="0"/>
          <w:sz w:val="30"/>
          <w:szCs w:val="30"/>
        </w:rPr>
        <w:t>1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  <w:rPr>
          <w:b/>
          <w:bCs/>
        </w:rPr>
      </w:pPr>
      <w:bookmarkStart w:id="0" w:name="bookmark19"/>
      <w:bookmarkStart w:id="1" w:name="bookmark18"/>
      <w:bookmarkStart w:id="2" w:name="bookmark17"/>
      <w:r>
        <w:rPr>
          <w:rFonts w:hint="eastAsia"/>
          <w:b/>
          <w:bCs/>
          <w:color w:val="000000"/>
          <w:spacing w:val="0"/>
          <w:w w:val="100"/>
          <w:position w:val="0"/>
          <w:lang w:eastAsia="zh-CN"/>
        </w:rPr>
        <w:t>汕尾</w:t>
      </w:r>
      <w:r>
        <w:rPr>
          <w:b/>
          <w:bCs/>
          <w:color w:val="000000"/>
          <w:spacing w:val="0"/>
          <w:w w:val="100"/>
          <w:position w:val="0"/>
        </w:rPr>
        <w:t>市会计专业技术人员继续教育专业科目学习形式及学分确认方式</w:t>
      </w:r>
      <w:bookmarkEnd w:id="0"/>
      <w:bookmarkEnd w:id="1"/>
      <w:bookmarkEnd w:id="2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6"/>
        <w:gridCol w:w="3773"/>
        <w:gridCol w:w="4699"/>
        <w:gridCol w:w="2717"/>
        <w:gridCol w:w="18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学习形式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确认学分分值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学分确认方式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提交材料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1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bookmarkStart w:id="3" w:name="_GoBack" w:colFirst="1" w:colLast="4"/>
            <w:r>
              <w:rPr>
                <w:rFonts w:ascii="Times New Roman" w:hAnsi="Times New Roman" w:eastAsia="Times New Roman" w:cs="Times New Roman"/>
                <w:color w:val="26313E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2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参加已在“广东省会计信息服务 平台”完成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“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汕尾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市”区域备案 的面授施教机构继续教育培训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26313E"/>
                <w:spacing w:val="0"/>
                <w:w w:val="100"/>
                <w:position w:val="0"/>
                <w:sz w:val="26"/>
                <w:szCs w:val="26"/>
              </w:rPr>
              <w:t>每天折算为专业科目</w:t>
            </w:r>
            <w:r>
              <w:rPr>
                <w:rFonts w:ascii="Times New Roman" w:hAnsi="Times New Roman" w:eastAsia="Times New Roman" w:cs="Times New Roman"/>
                <w:color w:val="26313E"/>
                <w:spacing w:val="0"/>
                <w:w w:val="100"/>
                <w:position w:val="0"/>
                <w:sz w:val="28"/>
                <w:szCs w:val="28"/>
              </w:rPr>
              <w:t>20</w:t>
            </w:r>
            <w:r>
              <w:rPr>
                <w:color w:val="26313E"/>
                <w:spacing w:val="0"/>
                <w:w w:val="100"/>
                <w:position w:val="0"/>
                <w:sz w:val="26"/>
                <w:szCs w:val="26"/>
              </w:rPr>
              <w:t>学分。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施教机构直接回传，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会计人员无需申请。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无。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26313E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2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参加已在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“广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东省会计信息服务 平台”完成“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eastAsia="zh-CN"/>
              </w:rPr>
              <w:t>汕尾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市”区域备案 的远程施教机构继续教育培训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在线学习每小时折算为专业科目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学分。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施教机构直接回传，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会计人员无需申请。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无。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2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参加国家教育行政主管部门承认的中专以上会计类学位学历教育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355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在校期间无需进行继续教育；毕业年度 申请继续教育，确认当年继续教育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90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学分（无需再进行公需课学习）。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于毕业年度申请继续 教育，由财政部门确认。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毕业证（学位证） 电子版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（扫描件）。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26313E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通过全国会计专业技术资格、 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注册会计师资格。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26313E"/>
                <w:spacing w:val="0"/>
                <w:w w:val="100"/>
                <w:position w:val="0"/>
                <w:sz w:val="26"/>
                <w:szCs w:val="26"/>
              </w:rPr>
              <w:t xml:space="preserve">每通过一科确认通过当年继续教育 </w:t>
            </w:r>
            <w:r>
              <w:rPr>
                <w:rFonts w:ascii="Times New Roman" w:hAnsi="Times New Roman" w:eastAsia="Times New Roman" w:cs="Times New Roman"/>
                <w:color w:val="26313E"/>
                <w:spacing w:val="0"/>
                <w:w w:val="100"/>
                <w:position w:val="0"/>
                <w:sz w:val="28"/>
                <w:szCs w:val="28"/>
              </w:rPr>
              <w:t>90</w:t>
            </w:r>
            <w:r>
              <w:rPr>
                <w:color w:val="26313E"/>
                <w:spacing w:val="0"/>
                <w:w w:val="100"/>
                <w:position w:val="0"/>
                <w:sz w:val="26"/>
                <w:szCs w:val="26"/>
              </w:rPr>
              <w:t>学分（无需再进行公需课学习）。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  <w:rPr>
                <w:color w:val="26313E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color w:val="26313E"/>
                <w:spacing w:val="0"/>
                <w:w w:val="100"/>
                <w:position w:val="0"/>
                <w:sz w:val="26"/>
                <w:szCs w:val="26"/>
              </w:rPr>
              <w:t>由省财政厅录入，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26313E"/>
                <w:spacing w:val="0"/>
                <w:w w:val="100"/>
                <w:position w:val="0"/>
                <w:sz w:val="26"/>
                <w:szCs w:val="26"/>
              </w:rPr>
              <w:t>会计人员无需申请。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26313E"/>
                <w:spacing w:val="0"/>
                <w:w w:val="100"/>
                <w:position w:val="0"/>
                <w:sz w:val="26"/>
                <w:szCs w:val="26"/>
              </w:rPr>
              <w:t>无。</w:t>
            </w:r>
          </w:p>
        </w:tc>
      </w:tr>
      <w:bookmarkEnd w:id="3"/>
    </w:tbl>
    <w:p>
      <w:pPr>
        <w:spacing w:line="1" w:lineRule="exact"/>
        <w:jc w:val="lef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6"/>
        <w:gridCol w:w="3778"/>
        <w:gridCol w:w="4685"/>
        <w:gridCol w:w="2717"/>
        <w:gridCol w:w="183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学习形式</w:t>
            </w:r>
          </w:p>
        </w:tc>
        <w:tc>
          <w:tcPr>
            <w:tcW w:w="4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确认学分分值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学分确认方式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提交材料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通过资产评估师、税务师考试等 国家资格目录清单中列明的会计类相关资格考试</w:t>
            </w:r>
          </w:p>
        </w:tc>
        <w:tc>
          <w:tcPr>
            <w:tcW w:w="4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每通过一科，确认为通过专业科目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90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学分。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由会计人员自行申请， 财政部门确认。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7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提交带身份证 信息的成绩单 截图（电子版 成绩单）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承担省财政厅或行业组织（团体）的会计类科研课题， 课题结项</w:t>
            </w:r>
          </w:p>
        </w:tc>
        <w:tc>
          <w:tcPr>
            <w:tcW w:w="4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64"/>
              </w:tabs>
              <w:bidi w:val="0"/>
              <w:spacing w:before="0" w:after="0" w:line="355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独立承担确认为专业科目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90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学分；</w:t>
            </w:r>
          </w:p>
          <w:p>
            <w:pPr>
              <w:pStyle w:val="12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83"/>
              </w:tabs>
              <w:bidi w:val="0"/>
              <w:spacing w:before="0" w:after="0" w:line="355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与他人合作完成的，课题主持人折算 为专业科目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90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学分，其他参与人折算为 专业科目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60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学分。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由会计人员自行申请， 财政部门确认。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结题书等有效证明材料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份。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26313E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在有国内统一刊号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CN）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报刊上 发表会计类论文</w:t>
            </w:r>
          </w:p>
        </w:tc>
        <w:tc>
          <w:tcPr>
            <w:tcW w:w="4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302"/>
              </w:tabs>
              <w:bidi w:val="0"/>
              <w:spacing w:before="0" w:after="0" w:line="358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独立发表：每篇论文折算为专业科目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30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学分；</w:t>
            </w:r>
          </w:p>
          <w:p>
            <w:pPr>
              <w:pStyle w:val="12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278"/>
              </w:tabs>
              <w:bidi w:val="0"/>
              <w:spacing w:before="0" w:after="0" w:line="358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与他人合作发表：第一作者折算为专业科目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30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学分,其他作者每人折算为专业科目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学分。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由会计人员自行申请， 由财政部门确认。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2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报刊封面、目录 及论文内页的 扫描件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份。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公开出版会计类书籍</w:t>
            </w:r>
          </w:p>
        </w:tc>
        <w:tc>
          <w:tcPr>
            <w:tcW w:w="4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298"/>
              </w:tabs>
              <w:bidi w:val="0"/>
              <w:spacing w:before="0" w:after="0" w:line="336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独立出版：每本折算为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90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学分；</w:t>
            </w:r>
          </w:p>
          <w:p>
            <w:pPr>
              <w:pStyle w:val="12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278"/>
              </w:tabs>
              <w:bidi w:val="0"/>
              <w:spacing w:before="0" w:after="0" w:line="336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与他人合作出版：第一作者折算为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90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学分，其他作者每人折算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60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学分。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会计人员自行申请， 由财政部门确认。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书籍封面、封底 （包含书号）的 扫描件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份。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参加注册会计师继续教育</w:t>
            </w:r>
          </w:p>
        </w:tc>
        <w:tc>
          <w:tcPr>
            <w:tcW w:w="4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140" w:right="0" w:hanging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每年折算为当年继续教育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90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学分（无需再进行公需课学习）。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由省注协继续教育系统回传，会计人员无需申请。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26313E"/>
                <w:spacing w:val="0"/>
                <w:w w:val="100"/>
                <w:position w:val="0"/>
                <w:sz w:val="26"/>
                <w:szCs w:val="26"/>
              </w:rPr>
              <w:t>无。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财政部门认可的其他形式</w:t>
            </w:r>
          </w:p>
        </w:tc>
        <w:tc>
          <w:tcPr>
            <w:tcW w:w="4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由文件另行规定。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由文件另行规定。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26313E"/>
                <w:spacing w:val="0"/>
                <w:w w:val="100"/>
                <w:position w:val="0"/>
                <w:sz w:val="26"/>
                <w:szCs w:val="26"/>
              </w:rPr>
              <w:t>由文件另行规定。</w:t>
            </w:r>
          </w:p>
        </w:tc>
      </w:tr>
    </w:tbl>
    <w:p>
      <w:pPr>
        <w:spacing w:line="1" w:lineRule="exact"/>
        <w:jc w:val="left"/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</w:abstractNum>
  <w:abstractNum w:abstractNumId="2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6CF8"/>
    <w:rsid w:val="00226CF8"/>
    <w:rsid w:val="006A4611"/>
    <w:rsid w:val="006B618A"/>
    <w:rsid w:val="007E08C5"/>
    <w:rsid w:val="00AF2ED6"/>
    <w:rsid w:val="00B2694C"/>
    <w:rsid w:val="00D52262"/>
    <w:rsid w:val="00FB18D4"/>
    <w:rsid w:val="0ECA7625"/>
    <w:rsid w:val="216522F6"/>
    <w:rsid w:val="22FA69E1"/>
    <w:rsid w:val="28A36AAE"/>
    <w:rsid w:val="2ED67BC7"/>
    <w:rsid w:val="401A020A"/>
    <w:rsid w:val="467A57D7"/>
    <w:rsid w:val="52943B91"/>
    <w:rsid w:val="5F557EBC"/>
    <w:rsid w:val="6920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9">
    <w:name w:val="font3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10">
    <w:name w:val="Body text|1"/>
    <w:basedOn w:val="1"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Heading #3|1"/>
    <w:basedOn w:val="1"/>
    <w:uiPriority w:val="0"/>
    <w:pPr>
      <w:widowControl w:val="0"/>
      <w:shd w:val="clear" w:color="auto" w:fill="auto"/>
      <w:spacing w:after="390"/>
      <w:jc w:val="center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2">
    <w:name w:val="Other|1"/>
    <w:basedOn w:val="1"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Header or footer|2"/>
    <w:basedOn w:val="1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141</Words>
  <Characters>805</Characters>
  <Lines>6</Lines>
  <Paragraphs>1</Paragraphs>
  <TotalTime>7</TotalTime>
  <ScaleCrop>false</ScaleCrop>
  <LinksUpToDate>false</LinksUpToDate>
  <CharactersWithSpaces>945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2020-05-22T01:06:00Z</dcterms:created>
  <dc:creator>微软用户</dc:creator>
  <cp:lastModifiedBy>Administrator</cp:lastModifiedBy>
  <dcterms:modified xsi:type="dcterms:W3CDTF">2021-08-17T07:30:53Z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F2281CC624594EC4A7960680EDA00600</vt:lpwstr>
  </property>
</Properties>
</file>