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汕尾市科技成果中试基地认定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申报项目自评报告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中试基地名称：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承担</w:t>
      </w:r>
      <w:r>
        <w:rPr>
          <w:rFonts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left="0" w:leftChars="0"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报告日期：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一、发展基础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申报单位</w:t>
      </w:r>
      <w:r>
        <w:rPr>
          <w:rFonts w:ascii="楷体_GB2312" w:hAnsi="黑体" w:eastAsia="楷体_GB2312"/>
          <w:sz w:val="32"/>
          <w:szCs w:val="32"/>
        </w:rPr>
        <w:t>基本情况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申报单位基础情况（包括但不限于企业规模、服务效益、企业所处行业地位等）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申报单位机构运行情况（包括部门设置、职责、管理运行机制等）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申报单位近三年开展技术创新成果转化情况</w:t>
      </w:r>
    </w:p>
    <w:p>
      <w:pPr>
        <w:pStyle w:val="6"/>
        <w:numPr>
          <w:ilvl w:val="0"/>
          <w:numId w:val="2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申报单位近三年开展产学研合作情况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中试基地基本情况</w:t>
      </w:r>
    </w:p>
    <w:p>
      <w:pPr>
        <w:pStyle w:val="6"/>
        <w:numPr>
          <w:ilvl w:val="0"/>
          <w:numId w:val="3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运营发展模式</w:t>
      </w:r>
    </w:p>
    <w:p>
      <w:pPr>
        <w:pStyle w:val="6"/>
        <w:numPr>
          <w:ilvl w:val="0"/>
          <w:numId w:val="3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服务领域、服务方向及优势</w:t>
      </w:r>
    </w:p>
    <w:p>
      <w:pPr>
        <w:pStyle w:val="6"/>
        <w:numPr>
          <w:ilvl w:val="0"/>
          <w:numId w:val="3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基础设施、中试服务设备和实验条件情况</w:t>
      </w:r>
    </w:p>
    <w:p>
      <w:pPr>
        <w:pStyle w:val="6"/>
        <w:numPr>
          <w:ilvl w:val="0"/>
          <w:numId w:val="3"/>
        </w:numPr>
        <w:spacing w:line="560" w:lineRule="exact"/>
        <w:ind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技术团队/科研人才队伍情况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二、工作举措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近三年中试基地面向企业提供工艺验证、工艺开发、放大生产、测试验证等中试服务的情况、主要工作举措以及取得的成绩。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三、典型中试项目介绍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详细介绍近三年中试基地服务的三个典型中试项目。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案例1：X</w:t>
      </w:r>
      <w:r>
        <w:rPr>
          <w:rFonts w:ascii="仿宋_GB2312" w:hAnsi="黑体" w:eastAsia="仿宋_GB2312"/>
          <w:b/>
          <w:sz w:val="32"/>
          <w:szCs w:val="32"/>
        </w:rPr>
        <w:t>XX</w:t>
      </w:r>
      <w:r>
        <w:rPr>
          <w:rFonts w:hint="eastAsia" w:ascii="仿宋_GB2312" w:hAnsi="黑体" w:eastAsia="仿宋_GB2312"/>
          <w:b/>
          <w:sz w:val="32"/>
          <w:szCs w:val="32"/>
        </w:rPr>
        <w:t>中试项目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委托单位：X</w:t>
      </w:r>
      <w:r>
        <w:rPr>
          <w:rFonts w:ascii="仿宋_GB2312" w:hAnsi="黑体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服务内容：X</w:t>
      </w:r>
      <w:r>
        <w:rPr>
          <w:rFonts w:ascii="仿宋_GB2312" w:hAnsi="黑体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项目介绍：X</w:t>
      </w:r>
      <w:r>
        <w:rPr>
          <w:rFonts w:ascii="仿宋_GB2312" w:hAnsi="黑体" w:eastAsia="仿宋_GB2312"/>
          <w:sz w:val="32"/>
          <w:szCs w:val="32"/>
        </w:rPr>
        <w:t>XXXXXX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案例</w:t>
      </w:r>
      <w:r>
        <w:rPr>
          <w:rFonts w:ascii="仿宋_GB2312" w:hAnsi="黑体" w:eastAsia="仿宋_GB2312"/>
          <w:b/>
          <w:sz w:val="32"/>
          <w:szCs w:val="32"/>
        </w:rPr>
        <w:t>2</w:t>
      </w:r>
      <w:r>
        <w:rPr>
          <w:rFonts w:hint="eastAsia" w:ascii="仿宋_GB2312" w:hAnsi="黑体" w:eastAsia="仿宋_GB2312"/>
          <w:b/>
          <w:sz w:val="32"/>
          <w:szCs w:val="32"/>
        </w:rPr>
        <w:t>：X</w:t>
      </w:r>
      <w:r>
        <w:rPr>
          <w:rFonts w:ascii="仿宋_GB2312" w:hAnsi="黑体" w:eastAsia="仿宋_GB2312"/>
          <w:b/>
          <w:sz w:val="32"/>
          <w:szCs w:val="32"/>
        </w:rPr>
        <w:t>XX</w:t>
      </w:r>
      <w:r>
        <w:rPr>
          <w:rFonts w:hint="eastAsia" w:ascii="仿宋_GB2312" w:hAnsi="黑体" w:eastAsia="仿宋_GB2312"/>
          <w:b/>
          <w:sz w:val="32"/>
          <w:szCs w:val="32"/>
        </w:rPr>
        <w:t>中试项目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委托单位：X</w:t>
      </w:r>
      <w:r>
        <w:rPr>
          <w:rFonts w:ascii="仿宋_GB2312" w:hAnsi="黑体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服务内容：X</w:t>
      </w:r>
      <w:r>
        <w:rPr>
          <w:rFonts w:ascii="仿宋_GB2312" w:hAnsi="黑体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项目介绍：X</w:t>
      </w:r>
      <w:r>
        <w:rPr>
          <w:rFonts w:ascii="仿宋_GB2312" w:hAnsi="黑体" w:eastAsia="仿宋_GB2312"/>
          <w:sz w:val="32"/>
          <w:szCs w:val="32"/>
        </w:rPr>
        <w:t>XXXXXX</w:t>
      </w:r>
    </w:p>
    <w:p>
      <w:pPr>
        <w:spacing w:line="56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案例</w:t>
      </w:r>
      <w:r>
        <w:rPr>
          <w:rFonts w:ascii="仿宋_GB2312" w:hAnsi="黑体" w:eastAsia="仿宋_GB2312"/>
          <w:b/>
          <w:sz w:val="32"/>
          <w:szCs w:val="32"/>
        </w:rPr>
        <w:t>3</w:t>
      </w:r>
      <w:r>
        <w:rPr>
          <w:rFonts w:hint="eastAsia" w:ascii="仿宋_GB2312" w:hAnsi="黑体" w:eastAsia="仿宋_GB2312"/>
          <w:b/>
          <w:sz w:val="32"/>
          <w:szCs w:val="32"/>
        </w:rPr>
        <w:t>：X</w:t>
      </w:r>
      <w:r>
        <w:rPr>
          <w:rFonts w:ascii="仿宋_GB2312" w:hAnsi="黑体" w:eastAsia="仿宋_GB2312"/>
          <w:b/>
          <w:sz w:val="32"/>
          <w:szCs w:val="32"/>
        </w:rPr>
        <w:t>XX</w:t>
      </w:r>
      <w:r>
        <w:rPr>
          <w:rFonts w:hint="eastAsia" w:ascii="仿宋_GB2312" w:hAnsi="黑体" w:eastAsia="仿宋_GB2312"/>
          <w:b/>
          <w:sz w:val="32"/>
          <w:szCs w:val="32"/>
        </w:rPr>
        <w:t>中试项目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委托单位：X</w:t>
      </w:r>
      <w:r>
        <w:rPr>
          <w:rFonts w:ascii="仿宋_GB2312" w:hAnsi="黑体" w:eastAsia="仿宋_GB2312"/>
          <w:sz w:val="32"/>
          <w:szCs w:val="32"/>
        </w:rPr>
        <w:t>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服务内容：X</w:t>
      </w:r>
      <w:r>
        <w:rPr>
          <w:rFonts w:ascii="仿宋_GB2312" w:hAnsi="黑体" w:eastAsia="仿宋_GB2312"/>
          <w:sz w:val="32"/>
          <w:szCs w:val="32"/>
        </w:rPr>
        <w:t>XXXX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项目介绍：X</w:t>
      </w:r>
      <w:r>
        <w:rPr>
          <w:rFonts w:ascii="仿宋_GB2312" w:hAnsi="黑体" w:eastAsia="仿宋_GB2312"/>
          <w:sz w:val="32"/>
          <w:szCs w:val="32"/>
        </w:rPr>
        <w:t>XXXXXX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四、发展思路及</w:t>
      </w:r>
      <w:r>
        <w:rPr>
          <w:rFonts w:ascii="黑体" w:hAnsi="黑体" w:eastAsia="黑体"/>
          <w:sz w:val="32"/>
          <w:szCs w:val="32"/>
        </w:rPr>
        <w:t>目标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发展思路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结合中试基地发展过程中存在的问题及经验做法，提出下一步发展思路。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发展目标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包括总体目标、经济社会效益目标及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未来</w:t>
      </w:r>
      <w:r>
        <w:rPr>
          <w:rFonts w:hint="eastAsia" w:ascii="仿宋_GB2312" w:hAnsi="黑体" w:eastAsia="仿宋_GB2312"/>
          <w:sz w:val="32"/>
          <w:szCs w:val="32"/>
        </w:rPr>
        <w:t>近三年分年度目标，要求目标要量化、有显示度，可考核。</w:t>
      </w:r>
    </w:p>
    <w:p>
      <w:pPr>
        <w:pStyle w:val="2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/>
        </w:rPr>
        <w:t>表</w:t>
      </w:r>
      <w:r>
        <w:fldChar w:fldCharType="begin"/>
      </w:r>
      <w:r>
        <w:rPr>
          <w:rFonts w:hint="eastAsia"/>
        </w:rPr>
        <w:instrText xml:space="preserve">SEQ 表 \* ARABIC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未来近三年</w:t>
      </w:r>
      <w:r>
        <w:rPr>
          <w:rFonts w:hint="eastAsia"/>
        </w:rPr>
        <w:t>中试基地建设目标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513"/>
        <w:gridCol w:w="151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32"/>
              </w:rPr>
              <w:t>具体指标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b/>
                <w:sz w:val="24"/>
                <w:szCs w:val="32"/>
                <w:lang w:eastAsia="zh-CN"/>
              </w:rPr>
              <w:t>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32"/>
                <w:lang w:val="en-US" w:eastAsia="zh-CN"/>
              </w:rPr>
              <w:t xml:space="preserve">  **</w:t>
            </w:r>
            <w:r>
              <w:rPr>
                <w:rFonts w:hint="eastAsia" w:ascii="仿宋_GB2312" w:hAnsi="黑体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b/>
                <w:sz w:val="24"/>
                <w:szCs w:val="32"/>
                <w:lang w:eastAsia="zh-CN"/>
              </w:rPr>
              <w:t>度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32"/>
                <w:lang w:val="en-US" w:eastAsia="zh-CN"/>
              </w:rPr>
              <w:t xml:space="preserve">  weilai</w:t>
            </w:r>
            <w:r>
              <w:rPr>
                <w:rFonts w:hint="eastAsia" w:ascii="仿宋_GB2312" w:hAnsi="黑体" w:eastAsia="仿宋_GB2312"/>
                <w:b/>
                <w:sz w:val="24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年开展中试服务企业家次（家次）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服务开发区企业家次（家次）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年服务收入（万元）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拟转化科技成果数量（项）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拟开展产学研中试合作项目数量（项）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</w:tbl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重点任务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提出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未来近三</w:t>
      </w:r>
      <w:r>
        <w:rPr>
          <w:rFonts w:hint="eastAsia" w:ascii="仿宋_GB2312" w:hAnsi="黑体" w:eastAsia="仿宋_GB2312"/>
          <w:sz w:val="32"/>
          <w:szCs w:val="32"/>
        </w:rPr>
        <w:t>年拟开展中试基地建设、提供中试服务的工作任务，内容要充实、完整、具有可行性。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中试基地建设经费投入计划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黑体" w:eastAsia="仿宋_GB2312"/>
          <w:sz w:val="32"/>
          <w:szCs w:val="32"/>
        </w:rPr>
        <w:t>对照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未来近三</w:t>
      </w:r>
      <w:r>
        <w:rPr>
          <w:rFonts w:hint="eastAsia" w:ascii="仿宋_GB2312" w:hAnsi="黑体" w:eastAsia="仿宋_GB2312"/>
          <w:sz w:val="32"/>
          <w:szCs w:val="32"/>
        </w:rPr>
        <w:t>年拟开展中试基地建设的工作任务，提出具体项目及资金预计投入情况。</w:t>
      </w:r>
    </w:p>
    <w:p>
      <w:pPr>
        <w:pStyle w:val="2"/>
        <w:jc w:val="center"/>
        <w:rPr>
          <w:rFonts w:ascii="黑体" w:hAnsi="黑体"/>
          <w:sz w:val="32"/>
          <w:szCs w:val="32"/>
        </w:rPr>
      </w:pPr>
      <w:r>
        <w:rPr>
          <w:rFonts w:hint="eastAsia"/>
        </w:rPr>
        <w:t>表</w:t>
      </w:r>
      <w:r>
        <w:fldChar w:fldCharType="begin"/>
      </w:r>
      <w:r>
        <w:rPr>
          <w:rFonts w:hint="eastAsia"/>
        </w:rPr>
        <w:instrText xml:space="preserve">SEQ 表 \* ARABIC</w:instrText>
      </w:r>
      <w:r>
        <w:fldChar w:fldCharType="separate"/>
      </w:r>
      <w:r>
        <w:t>2</w:t>
      </w:r>
      <w:r>
        <w:fldChar w:fldCharType="end"/>
      </w:r>
      <w:r>
        <w:t xml:space="preserve"> </w:t>
      </w:r>
      <w:r>
        <w:rPr>
          <w:rFonts w:hint="eastAsia"/>
          <w:lang w:eastAsia="zh-CN"/>
        </w:rPr>
        <w:t>未来近三</w:t>
      </w:r>
      <w:r>
        <w:rPr>
          <w:rFonts w:hint="eastAsia"/>
        </w:rPr>
        <w:t>年中试基地建设经费投入计划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06"/>
        <w:gridCol w:w="2001"/>
        <w:gridCol w:w="185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序号</w:t>
            </w: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经费投入项目名称</w:t>
            </w:r>
          </w:p>
        </w:tc>
        <w:tc>
          <w:tcPr>
            <w:tcW w:w="5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年计划投资金额（万元）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  <w:t>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  <w:t>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黑体" w:eastAsia="仿宋_GB2312"/>
                <w:sz w:val="24"/>
                <w:szCs w:val="32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szCs w:val="32"/>
                <w:lang w:eastAsia="zh-CN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1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2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3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/>
                <w:sz w:val="24"/>
                <w:szCs w:val="32"/>
              </w:rPr>
              <w:t>……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4"/>
                <w:szCs w:val="32"/>
              </w:rPr>
            </w:pPr>
          </w:p>
        </w:tc>
      </w:tr>
    </w:tbl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组织落实</w:t>
      </w:r>
    </w:p>
    <w:p>
      <w:pPr>
        <w:pStyle w:val="6"/>
        <w:numPr>
          <w:ilvl w:val="0"/>
          <w:numId w:val="6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ascii="楷体_GB2312" w:hAnsi="黑体" w:eastAsia="楷体_GB2312"/>
          <w:sz w:val="32"/>
          <w:szCs w:val="32"/>
        </w:rPr>
        <w:t>运营管理</w:t>
      </w:r>
    </w:p>
    <w:p>
      <w:pPr>
        <w:pStyle w:val="6"/>
        <w:numPr>
          <w:ilvl w:val="0"/>
          <w:numId w:val="6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ascii="楷体_GB2312" w:hAnsi="黑体" w:eastAsia="楷体_GB2312"/>
          <w:sz w:val="32"/>
          <w:szCs w:val="32"/>
        </w:rPr>
        <w:t>项目投资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保障措施</w:t>
      </w:r>
    </w:p>
    <w:p>
      <w:pPr>
        <w:pStyle w:val="6"/>
        <w:numPr>
          <w:ilvl w:val="0"/>
          <w:numId w:val="7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组织保障</w:t>
      </w:r>
    </w:p>
    <w:p>
      <w:pPr>
        <w:pStyle w:val="6"/>
        <w:numPr>
          <w:ilvl w:val="0"/>
          <w:numId w:val="7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制度保障</w:t>
      </w:r>
    </w:p>
    <w:p>
      <w:pPr>
        <w:pStyle w:val="6"/>
        <w:numPr>
          <w:ilvl w:val="0"/>
          <w:numId w:val="7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服务保障</w:t>
      </w:r>
    </w:p>
    <w:p>
      <w:pPr>
        <w:pStyle w:val="6"/>
        <w:numPr>
          <w:ilvl w:val="0"/>
          <w:numId w:val="7"/>
        </w:numPr>
        <w:spacing w:line="560" w:lineRule="exact"/>
        <w:ind w:firstLineChars="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资金保障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1</w:t>
    </w:r>
    <w:r>
      <w:rPr>
        <w:sz w:val="32"/>
        <w:szCs w:val="32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chineseCountingThousand"/>
      <w:lvlText w:val="(%1)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chineseCountingThousand"/>
      <w:lvlText w:val="(%1)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chineseCountingThousand"/>
      <w:lvlText w:val="(%1)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multilevel"/>
    <w:tmpl w:val="00000007"/>
    <w:lvl w:ilvl="0" w:tentative="0">
      <w:start w:val="1"/>
      <w:numFmt w:val="chineseCountingThousand"/>
      <w:lvlText w:val="(%1)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3E83"/>
    <w:rsid w:val="145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2020-11-07T07:48:00Z</dcterms:created>
  <dc:creator>叶淮河</dc:creator>
  <cp:lastModifiedBy>叶淮河</cp:lastModifiedBy>
  <dcterms:modified xsi:type="dcterms:W3CDTF">2020-11-07T07:56:01Z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