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附件１</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kern w:val="0"/>
          <w:sz w:val="32"/>
          <w:szCs w:val="32"/>
          <w:lang w:val="en-US" w:eastAsia="zh-CN" w:bidi="ar"/>
        </w:rPr>
      </w:pPr>
    </w:p>
    <w:p>
      <w:pPr>
        <w:adjustRightInd w:val="0"/>
        <w:snapToGrid w:val="0"/>
        <w:spacing w:line="590" w:lineRule="exact"/>
        <w:jc w:val="center"/>
        <w:outlineLvl w:val="0"/>
        <w:rPr>
          <w:rFonts w:hint="eastAsia" w:ascii="宋体" w:hAnsi="宋体"/>
          <w:snapToGrid w:val="0"/>
          <w:color w:val="000000"/>
          <w:kern w:val="0"/>
          <w:sz w:val="44"/>
          <w:szCs w:val="44"/>
        </w:rPr>
      </w:pPr>
      <w:r>
        <w:rPr>
          <w:rFonts w:hint="eastAsia" w:ascii="宋体" w:hAnsi="宋体"/>
          <w:b/>
          <w:snapToGrid w:val="0"/>
          <w:color w:val="000000"/>
          <w:kern w:val="0"/>
          <w:sz w:val="44"/>
          <w:szCs w:val="44"/>
        </w:rPr>
        <w:t>汕尾市名牌农产品评选</w:t>
      </w:r>
      <w:r>
        <w:rPr>
          <w:rFonts w:hint="eastAsia" w:ascii="宋体" w:hAnsi="宋体" w:cs="仿宋_GB2312"/>
          <w:b/>
          <w:bCs/>
          <w:snapToGrid w:val="0"/>
          <w:kern w:val="0"/>
          <w:sz w:val="44"/>
          <w:szCs w:val="44"/>
        </w:rPr>
        <w:t>申报指南</w:t>
      </w:r>
    </w:p>
    <w:p>
      <w:pPr>
        <w:adjustRightInd w:val="0"/>
        <w:snapToGrid w:val="0"/>
        <w:spacing w:line="580" w:lineRule="exact"/>
        <w:ind w:firstLine="793" w:firstLineChars="248"/>
        <w:rPr>
          <w:rFonts w:hint="eastAsia" w:ascii="黑体" w:hAnsi="黑体" w:eastAsia="黑体" w:cs="仿宋_GB2312"/>
          <w:snapToGrid w:val="0"/>
          <w:kern w:val="0"/>
          <w:sz w:val="32"/>
          <w:szCs w:val="32"/>
        </w:rPr>
      </w:pPr>
    </w:p>
    <w:p>
      <w:pPr>
        <w:adjustRightInd w:val="0"/>
        <w:snapToGrid w:val="0"/>
        <w:spacing w:line="580" w:lineRule="exact"/>
        <w:ind w:firstLine="793" w:firstLineChars="248"/>
        <w:rPr>
          <w:rFonts w:hint="eastAsia" w:ascii="黑体" w:hAnsi="黑体" w:eastAsia="黑体" w:cs="仿宋_GB2312"/>
          <w:snapToGrid w:val="0"/>
          <w:kern w:val="0"/>
          <w:sz w:val="32"/>
          <w:szCs w:val="32"/>
        </w:rPr>
      </w:pPr>
      <w:r>
        <w:rPr>
          <w:rFonts w:hint="eastAsia" w:ascii="黑体" w:hAnsi="黑体" w:eastAsia="黑体" w:cs="仿宋_GB2312"/>
          <w:snapToGrid w:val="0"/>
          <w:kern w:val="0"/>
          <w:sz w:val="32"/>
          <w:szCs w:val="32"/>
        </w:rPr>
        <w:t>一、申报目录</w:t>
      </w:r>
    </w:p>
    <w:p>
      <w:pPr>
        <w:spacing w:line="58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（一）粮经系列</w:t>
      </w:r>
    </w:p>
    <w:p>
      <w:pPr>
        <w:spacing w:line="58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1.大米、专用型大米（糯米、黑米、红米）等；</w:t>
      </w:r>
    </w:p>
    <w:p>
      <w:pPr>
        <w:spacing w:line="58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2.番薯及其加工品；</w:t>
      </w:r>
    </w:p>
    <w:p>
      <w:pPr>
        <w:spacing w:line="58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w:t>
      </w:r>
      <w:r>
        <w:rPr>
          <w:rFonts w:hint="eastAsia" w:ascii="仿宋_GB2312" w:hAnsi="宋体" w:eastAsia="仿宋_GB2312" w:cs="Helvetica"/>
          <w:kern w:val="0"/>
          <w:sz w:val="32"/>
          <w:szCs w:val="32"/>
        </w:rPr>
        <w:t>水果及其加工品。</w:t>
      </w:r>
      <w:r>
        <w:rPr>
          <w:rFonts w:hint="eastAsia" w:ascii="仿宋_GB2312" w:hAnsi="仿宋_GB2312" w:eastAsia="仿宋_GB2312" w:cs="仿宋_GB2312"/>
          <w:snapToGrid w:val="0"/>
          <w:kern w:val="0"/>
          <w:sz w:val="32"/>
          <w:szCs w:val="32"/>
        </w:rPr>
        <w:t>荔枝、龙眼、柑桔、香蕉、菠萝、</w:t>
      </w:r>
      <w:r>
        <w:rPr>
          <w:rFonts w:hint="eastAsia" w:ascii="仿宋_GB2312" w:hAnsi="仿宋" w:eastAsia="仿宋_GB2312" w:cs="仿宋_GB2312"/>
          <w:bCs/>
          <w:sz w:val="32"/>
          <w:szCs w:val="26"/>
        </w:rPr>
        <w:t>蜜柚、</w:t>
      </w:r>
      <w:r>
        <w:rPr>
          <w:rFonts w:hint="eastAsia" w:ascii="仿宋_GB2312" w:hAnsi="仿宋_GB2312" w:eastAsia="仿宋_GB2312" w:cs="仿宋_GB2312"/>
          <w:snapToGrid w:val="0"/>
          <w:kern w:val="0"/>
          <w:sz w:val="32"/>
          <w:szCs w:val="32"/>
        </w:rPr>
        <w:t>青梅、杨桃、木瓜、</w:t>
      </w:r>
      <w:r>
        <w:rPr>
          <w:rFonts w:hint="eastAsia" w:ascii="仿宋_GB2312" w:hAnsi="仿宋" w:eastAsia="仿宋_GB2312"/>
          <w:bCs/>
          <w:sz w:val="32"/>
          <w:szCs w:val="26"/>
        </w:rPr>
        <w:t>油甘、火龙果、</w:t>
      </w:r>
      <w:r>
        <w:rPr>
          <w:rFonts w:hint="eastAsia" w:ascii="仿宋_GB2312" w:hAnsi="仿宋_GB2312" w:eastAsia="仿宋_GB2312" w:cs="仿宋_GB2312"/>
          <w:snapToGrid w:val="0"/>
          <w:kern w:val="0"/>
          <w:sz w:val="32"/>
          <w:szCs w:val="32"/>
        </w:rPr>
        <w:t>鸡蛋果、</w:t>
      </w:r>
      <w:r>
        <w:rPr>
          <w:rFonts w:hint="eastAsia" w:ascii="仿宋_GB2312" w:hAnsi="仿宋" w:eastAsia="仿宋_GB2312"/>
          <w:bCs/>
          <w:sz w:val="32"/>
          <w:szCs w:val="26"/>
        </w:rPr>
        <w:t>柿、橄榄、枇杷、</w:t>
      </w:r>
      <w:r>
        <w:rPr>
          <w:rFonts w:hint="eastAsia" w:ascii="仿宋_GB2312" w:hAnsi="仿宋_GB2312" w:eastAsia="仿宋_GB2312" w:cs="仿宋_GB2312"/>
          <w:snapToGrid w:val="0"/>
          <w:kern w:val="0"/>
          <w:sz w:val="32"/>
          <w:szCs w:val="32"/>
        </w:rPr>
        <w:t>芒果等；</w:t>
      </w:r>
    </w:p>
    <w:p>
      <w:pPr>
        <w:widowControl/>
        <w:spacing w:after="150" w:line="580" w:lineRule="exact"/>
        <w:ind w:firstLine="640" w:firstLineChars="200"/>
        <w:jc w:val="left"/>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w:t>
      </w:r>
      <w:r>
        <w:rPr>
          <w:rFonts w:hint="eastAsia" w:ascii="仿宋_GB2312" w:hAnsi="宋体" w:eastAsia="仿宋_GB2312" w:cs="Helvetica"/>
          <w:kern w:val="0"/>
          <w:sz w:val="32"/>
          <w:szCs w:val="32"/>
        </w:rPr>
        <w:t xml:space="preserve"> 茶叶及其加工品。</w:t>
      </w:r>
      <w:r>
        <w:rPr>
          <w:rFonts w:hint="eastAsia" w:ascii="仿宋_GB2312" w:hAnsi="仿宋_GB2312" w:eastAsia="仿宋_GB2312" w:cs="仿宋_GB2312"/>
          <w:snapToGrid w:val="0"/>
          <w:kern w:val="0"/>
          <w:sz w:val="32"/>
          <w:szCs w:val="32"/>
        </w:rPr>
        <w:t>绿茶、乌龙</w:t>
      </w:r>
      <w:r>
        <w:rPr>
          <w:rFonts w:hint="eastAsia" w:ascii="仿宋_GB2312" w:hAnsi="仿宋" w:eastAsia="仿宋_GB2312"/>
          <w:bCs/>
          <w:sz w:val="32"/>
          <w:szCs w:val="26"/>
        </w:rPr>
        <w:t>茶</w:t>
      </w:r>
      <w:r>
        <w:rPr>
          <w:rFonts w:hint="eastAsia" w:ascii="仿宋_GB2312" w:hAnsi="仿宋_GB2312" w:eastAsia="仿宋_GB2312" w:cs="仿宋_GB2312"/>
          <w:snapToGrid w:val="0"/>
          <w:kern w:val="0"/>
          <w:sz w:val="32"/>
          <w:szCs w:val="32"/>
        </w:rPr>
        <w:t>、红茶、</w:t>
      </w:r>
      <w:r>
        <w:rPr>
          <w:rFonts w:hint="eastAsia" w:ascii="仿宋_GB2312" w:hAnsi="仿宋" w:eastAsia="仿宋_GB2312"/>
          <w:bCs/>
          <w:sz w:val="32"/>
          <w:szCs w:val="26"/>
        </w:rPr>
        <w:t>养生茶、油甘茶、灵芝茶、秋葵花茶、沉香茶</w:t>
      </w:r>
      <w:r>
        <w:rPr>
          <w:rFonts w:hint="eastAsia" w:ascii="仿宋_GB2312" w:hAnsi="仿宋_GB2312" w:eastAsia="仿宋_GB2312" w:cs="仿宋_GB2312"/>
          <w:snapToGrid w:val="0"/>
          <w:kern w:val="0"/>
          <w:sz w:val="32"/>
          <w:szCs w:val="32"/>
        </w:rPr>
        <w:t>等；</w:t>
      </w:r>
    </w:p>
    <w:p>
      <w:pPr>
        <w:widowControl/>
        <w:spacing w:after="150" w:line="580" w:lineRule="exact"/>
        <w:ind w:firstLine="640" w:firstLineChars="200"/>
        <w:jc w:val="left"/>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w:t>
      </w:r>
      <w:r>
        <w:rPr>
          <w:rFonts w:hint="eastAsia" w:ascii="仿宋_GB2312" w:hAnsi="宋体" w:eastAsia="仿宋_GB2312" w:cs="Helvetica"/>
          <w:kern w:val="0"/>
          <w:sz w:val="32"/>
          <w:szCs w:val="32"/>
        </w:rPr>
        <w:t xml:space="preserve"> 油料作物及其加工品。</w:t>
      </w:r>
      <w:r>
        <w:rPr>
          <w:rFonts w:hint="eastAsia" w:ascii="仿宋_GB2312" w:hAnsi="仿宋_GB2312" w:eastAsia="仿宋_GB2312" w:cs="仿宋_GB2312"/>
          <w:snapToGrid w:val="0"/>
          <w:kern w:val="0"/>
          <w:sz w:val="32"/>
          <w:szCs w:val="32"/>
        </w:rPr>
        <w:t>花生、芝麻、</w:t>
      </w:r>
      <w:r>
        <w:rPr>
          <w:rFonts w:hint="eastAsia" w:ascii="仿宋_GB2312" w:hAnsi="仿宋" w:eastAsia="仿宋_GB2312"/>
          <w:bCs/>
          <w:sz w:val="32"/>
          <w:szCs w:val="26"/>
        </w:rPr>
        <w:t>大豆</w:t>
      </w:r>
      <w:r>
        <w:rPr>
          <w:rFonts w:hint="eastAsia" w:ascii="仿宋_GB2312" w:hAnsi="仿宋_GB2312" w:eastAsia="仿宋_GB2312" w:cs="仿宋_GB2312"/>
          <w:snapToGrid w:val="0"/>
          <w:kern w:val="0"/>
          <w:sz w:val="32"/>
          <w:szCs w:val="32"/>
        </w:rPr>
        <w:t>等；</w:t>
      </w:r>
    </w:p>
    <w:p>
      <w:pPr>
        <w:widowControl/>
        <w:spacing w:after="150" w:line="580" w:lineRule="exact"/>
        <w:ind w:firstLine="640" w:firstLineChars="200"/>
        <w:jc w:val="left"/>
        <w:rPr>
          <w:rFonts w:hint="eastAsia" w:ascii="仿宋_GB2312" w:hAnsi="仿宋" w:eastAsia="仿宋_GB2312"/>
          <w:bCs/>
          <w:sz w:val="32"/>
          <w:szCs w:val="26"/>
        </w:rPr>
      </w:pPr>
      <w:r>
        <w:rPr>
          <w:rFonts w:hint="eastAsia" w:ascii="仿宋_GB2312" w:hAnsi="仿宋" w:eastAsia="仿宋_GB2312"/>
          <w:bCs/>
          <w:sz w:val="32"/>
          <w:szCs w:val="26"/>
        </w:rPr>
        <w:t>6. 蔬菜及其加工品。</w:t>
      </w:r>
    </w:p>
    <w:p>
      <w:pPr>
        <w:widowControl/>
        <w:spacing w:after="150" w:line="580" w:lineRule="exact"/>
        <w:ind w:firstLine="640" w:firstLineChars="200"/>
        <w:jc w:val="left"/>
        <w:rPr>
          <w:rFonts w:hint="eastAsia" w:ascii="仿宋_GB2312" w:hAnsi="仿宋" w:eastAsia="仿宋_GB2312"/>
          <w:bCs/>
          <w:sz w:val="32"/>
          <w:szCs w:val="26"/>
        </w:rPr>
      </w:pPr>
      <w:r>
        <w:rPr>
          <w:rFonts w:hint="eastAsia" w:ascii="仿宋_GB2312" w:hAnsi="仿宋" w:eastAsia="仿宋_GB2312"/>
          <w:bCs/>
          <w:sz w:val="32"/>
          <w:szCs w:val="26"/>
        </w:rPr>
        <w:t>（1）根菜类： 如萝卜、胡萝卜等。</w:t>
      </w:r>
    </w:p>
    <w:p>
      <w:pPr>
        <w:widowControl/>
        <w:spacing w:after="150" w:line="580" w:lineRule="exact"/>
        <w:ind w:firstLine="640" w:firstLineChars="200"/>
        <w:jc w:val="left"/>
        <w:rPr>
          <w:rFonts w:hint="eastAsia" w:ascii="仿宋_GB2312" w:hAnsi="仿宋" w:eastAsia="仿宋_GB2312"/>
          <w:bCs/>
          <w:sz w:val="32"/>
          <w:szCs w:val="26"/>
        </w:rPr>
      </w:pPr>
      <w:r>
        <w:rPr>
          <w:rFonts w:hint="eastAsia" w:ascii="仿宋_GB2312" w:hAnsi="仿宋" w:eastAsia="仿宋_GB2312"/>
          <w:bCs/>
          <w:sz w:val="32"/>
          <w:szCs w:val="26"/>
        </w:rPr>
        <w:t>（2）茎菜类：如大蒜、生姜、沙姜、莲藕、慈姑、美人芋、香芋、竹笋、马铃薯、沙葛、洋葱等。</w:t>
      </w:r>
    </w:p>
    <w:p>
      <w:pPr>
        <w:widowControl/>
        <w:spacing w:after="150" w:line="580" w:lineRule="exact"/>
        <w:ind w:firstLine="640" w:firstLineChars="200"/>
        <w:jc w:val="left"/>
        <w:rPr>
          <w:rFonts w:hint="eastAsia" w:ascii="仿宋_GB2312" w:hAnsi="仿宋" w:eastAsia="仿宋_GB2312"/>
          <w:bCs/>
          <w:sz w:val="32"/>
          <w:szCs w:val="26"/>
        </w:rPr>
      </w:pPr>
      <w:r>
        <w:rPr>
          <w:rFonts w:hint="eastAsia" w:ascii="仿宋_GB2312" w:hAnsi="仿宋" w:eastAsia="仿宋_GB2312"/>
          <w:bCs/>
          <w:sz w:val="32"/>
          <w:szCs w:val="26"/>
        </w:rPr>
        <w:t>（3）叶菜类：如小白菜、大白菜、挂菜、芥兰、茼蒿、菠菜、大葱、葱仔、韭菜、芹菜、芫荽等。</w:t>
      </w:r>
    </w:p>
    <w:p>
      <w:pPr>
        <w:widowControl/>
        <w:spacing w:after="150" w:line="580" w:lineRule="exact"/>
        <w:ind w:firstLine="640" w:firstLineChars="200"/>
        <w:jc w:val="left"/>
        <w:rPr>
          <w:rFonts w:hint="eastAsia" w:ascii="仿宋_GB2312" w:hAnsi="仿宋" w:eastAsia="仿宋_GB2312"/>
          <w:bCs/>
          <w:sz w:val="32"/>
          <w:szCs w:val="26"/>
        </w:rPr>
      </w:pPr>
      <w:r>
        <w:rPr>
          <w:rFonts w:hint="eastAsia" w:ascii="仿宋_GB2312" w:hAnsi="仿宋" w:eastAsia="仿宋_GB2312"/>
          <w:bCs/>
          <w:sz w:val="32"/>
          <w:szCs w:val="26"/>
        </w:rPr>
        <w:t>（4）花菜类： 如黄花菜、秋葵花等。</w:t>
      </w:r>
    </w:p>
    <w:p>
      <w:pPr>
        <w:widowControl/>
        <w:spacing w:after="150" w:line="580" w:lineRule="exact"/>
        <w:ind w:firstLine="640" w:firstLineChars="200"/>
        <w:jc w:val="left"/>
        <w:rPr>
          <w:rFonts w:hint="eastAsia" w:ascii="仿宋_GB2312" w:hAnsi="仿宋" w:eastAsia="仿宋_GB2312"/>
          <w:bCs/>
          <w:sz w:val="32"/>
          <w:szCs w:val="26"/>
        </w:rPr>
      </w:pPr>
      <w:r>
        <w:rPr>
          <w:rFonts w:hint="eastAsia" w:ascii="仿宋_GB2312" w:hAnsi="仿宋" w:eastAsia="仿宋_GB2312"/>
          <w:bCs/>
          <w:sz w:val="32"/>
          <w:szCs w:val="26"/>
        </w:rPr>
        <w:t>（5）果菜类：如玉米、黄瓜、南瓜、西瓜、茄子、番茄、辣椒、菜豆、荷兰豆等；</w:t>
      </w:r>
    </w:p>
    <w:p>
      <w:pPr>
        <w:widowControl/>
        <w:spacing w:after="150" w:line="580" w:lineRule="exact"/>
        <w:ind w:firstLine="480"/>
        <w:jc w:val="left"/>
        <w:rPr>
          <w:rFonts w:hint="eastAsia" w:ascii="仿宋_GB2312" w:hAnsi="宋体" w:eastAsia="仿宋_GB2312" w:cs="Helvetica"/>
          <w:kern w:val="0"/>
          <w:sz w:val="32"/>
          <w:szCs w:val="32"/>
        </w:rPr>
      </w:pPr>
      <w:r>
        <w:rPr>
          <w:rFonts w:hint="eastAsia" w:ascii="仿宋_GB2312" w:hAnsi="仿宋" w:eastAsia="仿宋_GB2312"/>
          <w:bCs/>
          <w:sz w:val="32"/>
          <w:szCs w:val="26"/>
        </w:rPr>
        <w:t>7.</w:t>
      </w:r>
      <w:r>
        <w:rPr>
          <w:rFonts w:hint="eastAsia" w:ascii="仿宋_GB2312" w:hAnsi="宋体" w:eastAsia="仿宋_GB2312" w:cs="Helvetica"/>
          <w:kern w:val="0"/>
          <w:sz w:val="32"/>
          <w:szCs w:val="32"/>
        </w:rPr>
        <w:t>其它可食用植物类及其加工品。</w:t>
      </w:r>
    </w:p>
    <w:p>
      <w:pPr>
        <w:spacing w:line="58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（二）渔产系列</w:t>
      </w:r>
    </w:p>
    <w:p>
      <w:pPr>
        <w:widowControl/>
        <w:spacing w:after="150" w:line="580" w:lineRule="exact"/>
        <w:ind w:firstLine="480"/>
        <w:jc w:val="left"/>
        <w:rPr>
          <w:rFonts w:hint="eastAsia" w:ascii="仿宋_GB2312" w:hAnsi="宋体" w:eastAsia="仿宋_GB2312" w:cs="Helvetica"/>
          <w:kern w:val="0"/>
          <w:sz w:val="32"/>
          <w:szCs w:val="32"/>
        </w:rPr>
      </w:pPr>
      <w:r>
        <w:rPr>
          <w:rFonts w:hint="eastAsia" w:ascii="仿宋_GB2312" w:hAnsi="仿宋" w:eastAsia="仿宋_GB2312"/>
          <w:sz w:val="32"/>
          <w:szCs w:val="32"/>
        </w:rPr>
        <w:t>1.</w:t>
      </w:r>
      <w:r>
        <w:rPr>
          <w:rFonts w:hint="eastAsia" w:ascii="仿宋_GB2312" w:hAnsi="宋体" w:eastAsia="仿宋_GB2312" w:cs="Helvetica"/>
          <w:kern w:val="0"/>
          <w:sz w:val="32"/>
          <w:szCs w:val="32"/>
        </w:rPr>
        <w:t>水产动物产品及其加工品。</w:t>
      </w:r>
      <w:r>
        <w:rPr>
          <w:rFonts w:hint="eastAsia" w:ascii="仿宋_GB2312" w:hAnsi="宋体" w:eastAsia="仿宋_GB2312" w:cs="宋体"/>
          <w:kern w:val="0"/>
          <w:sz w:val="32"/>
          <w:szCs w:val="32"/>
        </w:rPr>
        <w:t>鳗鱼、马鲛、</w:t>
      </w:r>
      <w:r>
        <w:rPr>
          <w:rFonts w:hint="eastAsia" w:ascii="仿宋_GB2312" w:hAnsi="仿宋" w:eastAsia="仿宋_GB2312"/>
          <w:bCs/>
          <w:sz w:val="32"/>
          <w:szCs w:val="26"/>
        </w:rPr>
        <w:t>金鲳、石斑、鲍鱼、龙虾、</w:t>
      </w:r>
      <w:r>
        <w:rPr>
          <w:rFonts w:hint="eastAsia" w:ascii="仿宋_GB2312" w:hAnsi="仿宋_GB2312" w:eastAsia="仿宋_GB2312" w:cs="仿宋_GB2312"/>
          <w:snapToGrid w:val="0"/>
          <w:kern w:val="0"/>
          <w:sz w:val="32"/>
          <w:szCs w:val="32"/>
        </w:rPr>
        <w:t>虾、</w:t>
      </w:r>
      <w:r>
        <w:rPr>
          <w:rFonts w:hint="eastAsia" w:ascii="仿宋_GB2312" w:hAnsi="仿宋" w:eastAsia="仿宋_GB2312"/>
          <w:bCs/>
          <w:sz w:val="32"/>
          <w:szCs w:val="26"/>
        </w:rPr>
        <w:t>虾蛄、罗非鱼、草鱼、甲鱼、蚌、蚝、螺、</w:t>
      </w:r>
      <w:r>
        <w:rPr>
          <w:rFonts w:hint="eastAsia" w:ascii="仿宋_GB2312" w:hAnsi="宋体" w:eastAsia="仿宋_GB2312" w:cs="宋体"/>
          <w:snapToGrid w:val="0"/>
          <w:kern w:val="0"/>
          <w:sz w:val="32"/>
          <w:szCs w:val="32"/>
        </w:rPr>
        <w:t>螃蟹</w:t>
      </w:r>
      <w:r>
        <w:rPr>
          <w:rFonts w:hint="eastAsia" w:ascii="仿宋_GB2312" w:hAnsi="仿宋" w:eastAsia="仿宋_GB2312"/>
          <w:bCs/>
          <w:sz w:val="32"/>
          <w:szCs w:val="26"/>
        </w:rPr>
        <w:t>等</w:t>
      </w:r>
      <w:r>
        <w:rPr>
          <w:rFonts w:hint="eastAsia" w:ascii="仿宋_GB2312" w:hAnsi="仿宋_GB2312" w:eastAsia="仿宋_GB2312" w:cs="仿宋_GB2312"/>
          <w:snapToGrid w:val="0"/>
          <w:kern w:val="0"/>
          <w:sz w:val="32"/>
          <w:szCs w:val="32"/>
        </w:rPr>
        <w:t>；</w:t>
      </w:r>
    </w:p>
    <w:p>
      <w:pPr>
        <w:widowControl/>
        <w:spacing w:after="150" w:line="580" w:lineRule="exact"/>
        <w:ind w:firstLine="480"/>
        <w:jc w:val="left"/>
        <w:rPr>
          <w:rFonts w:hint="eastAsia" w:ascii="仿宋_GB2312" w:hAnsi="宋体" w:eastAsia="仿宋_GB2312" w:cs="Helvetica"/>
          <w:kern w:val="0"/>
          <w:sz w:val="32"/>
          <w:szCs w:val="32"/>
        </w:rPr>
      </w:pPr>
      <w:r>
        <w:rPr>
          <w:rFonts w:hint="eastAsia" w:ascii="仿宋_GB2312" w:hAnsi="宋体" w:eastAsia="仿宋_GB2312" w:cs="Helvetica"/>
          <w:kern w:val="0"/>
          <w:sz w:val="32"/>
          <w:szCs w:val="32"/>
        </w:rPr>
        <w:t>2.水生植物及其加工品。海带、紫菜、</w:t>
      </w:r>
      <w:r>
        <w:rPr>
          <w:rFonts w:hint="eastAsia" w:ascii="仿宋_GB2312" w:hAnsi="仿宋" w:eastAsia="仿宋_GB2312"/>
          <w:bCs/>
          <w:sz w:val="32"/>
          <w:szCs w:val="26"/>
        </w:rPr>
        <w:t>海参等；</w:t>
      </w:r>
    </w:p>
    <w:p>
      <w:pPr>
        <w:widowControl/>
        <w:spacing w:after="150" w:line="580" w:lineRule="exact"/>
        <w:ind w:firstLine="480"/>
        <w:jc w:val="left"/>
        <w:rPr>
          <w:rFonts w:hint="eastAsia" w:ascii="仿宋_GB2312" w:hAnsi="宋体" w:eastAsia="仿宋_GB2312" w:cs="Helvetica"/>
          <w:kern w:val="0"/>
          <w:sz w:val="32"/>
          <w:szCs w:val="32"/>
        </w:rPr>
      </w:pPr>
      <w:r>
        <w:rPr>
          <w:rFonts w:hint="eastAsia" w:ascii="仿宋_GB2312" w:hAnsi="宋体" w:eastAsia="仿宋_GB2312" w:cs="Helvetica"/>
          <w:kern w:val="0"/>
          <w:sz w:val="32"/>
          <w:szCs w:val="32"/>
        </w:rPr>
        <w:t>3.其它可食用水产品及其加工品。</w:t>
      </w:r>
    </w:p>
    <w:p>
      <w:pPr>
        <w:spacing w:line="58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（三）畜牧系列</w:t>
      </w:r>
    </w:p>
    <w:p>
      <w:pPr>
        <w:widowControl/>
        <w:spacing w:after="150" w:line="580" w:lineRule="exact"/>
        <w:ind w:firstLine="480"/>
        <w:jc w:val="left"/>
        <w:rPr>
          <w:rFonts w:hint="eastAsia" w:ascii="仿宋_GB2312" w:hAnsi="宋体" w:eastAsia="仿宋_GB2312" w:cs="Helvetica"/>
          <w:kern w:val="0"/>
          <w:sz w:val="32"/>
          <w:szCs w:val="32"/>
        </w:rPr>
      </w:pPr>
      <w:r>
        <w:rPr>
          <w:rFonts w:hint="eastAsia" w:ascii="仿宋_GB2312" w:hAnsi="宋体" w:eastAsia="仿宋_GB2312" w:cs="Helvetica"/>
          <w:kern w:val="0"/>
          <w:sz w:val="32"/>
          <w:szCs w:val="32"/>
        </w:rPr>
        <w:t>1.活畜及其加工品。</w:t>
      </w:r>
      <w:r>
        <w:rPr>
          <w:rFonts w:hint="eastAsia" w:ascii="仿宋_GB2312" w:hAnsi="仿宋" w:eastAsia="仿宋_GB2312" w:cs="仿宋_GB2312"/>
          <w:snapToGrid w:val="0"/>
          <w:kern w:val="0"/>
          <w:sz w:val="32"/>
          <w:szCs w:val="32"/>
        </w:rPr>
        <w:t>土猪、肉猪、黄牛等；</w:t>
      </w:r>
    </w:p>
    <w:p>
      <w:pPr>
        <w:widowControl/>
        <w:spacing w:after="150" w:line="580" w:lineRule="exact"/>
        <w:ind w:firstLine="480"/>
        <w:jc w:val="left"/>
        <w:rPr>
          <w:rFonts w:hint="eastAsia" w:ascii="仿宋_GB2312" w:hAnsi="宋体" w:eastAsia="仿宋_GB2312" w:cs="Helvetica"/>
          <w:kern w:val="0"/>
          <w:sz w:val="32"/>
          <w:szCs w:val="32"/>
        </w:rPr>
      </w:pPr>
      <w:r>
        <w:rPr>
          <w:rFonts w:hint="eastAsia" w:ascii="仿宋_GB2312" w:hAnsi="宋体" w:eastAsia="仿宋_GB2312" w:cs="Helvetica"/>
          <w:kern w:val="0"/>
          <w:sz w:val="32"/>
          <w:szCs w:val="32"/>
        </w:rPr>
        <w:t>2.活禽及其加工品。</w:t>
      </w:r>
      <w:r>
        <w:rPr>
          <w:rFonts w:hint="eastAsia" w:ascii="仿宋_GB2312" w:hAnsi="仿宋" w:eastAsia="仿宋_GB2312" w:cs="仿宋_GB2312"/>
          <w:snapToGrid w:val="0"/>
          <w:kern w:val="0"/>
          <w:sz w:val="32"/>
          <w:szCs w:val="32"/>
        </w:rPr>
        <w:t>麻鸡、黄鸡、麻黄鸡等；</w:t>
      </w:r>
    </w:p>
    <w:p>
      <w:pPr>
        <w:widowControl/>
        <w:spacing w:after="150" w:line="580" w:lineRule="exact"/>
        <w:ind w:firstLine="480"/>
        <w:jc w:val="left"/>
        <w:rPr>
          <w:rFonts w:hint="eastAsia" w:ascii="仿宋_GB2312" w:hAnsi="宋体" w:eastAsia="仿宋_GB2312" w:cs="Helvetica"/>
          <w:kern w:val="0"/>
          <w:sz w:val="32"/>
          <w:szCs w:val="32"/>
        </w:rPr>
      </w:pPr>
      <w:r>
        <w:rPr>
          <w:rFonts w:hint="eastAsia" w:ascii="仿宋_GB2312" w:hAnsi="宋体" w:eastAsia="仿宋_GB2312" w:cs="Helvetica"/>
          <w:kern w:val="0"/>
          <w:sz w:val="32"/>
          <w:szCs w:val="32"/>
        </w:rPr>
        <w:t>3.蛋类产品及其加工品。</w:t>
      </w:r>
      <w:r>
        <w:rPr>
          <w:rFonts w:hint="eastAsia" w:ascii="仿宋_GB2312" w:hAnsi="仿宋" w:eastAsia="仿宋_GB2312" w:cs="仿宋_GB2312"/>
          <w:snapToGrid w:val="0"/>
          <w:kern w:val="0"/>
          <w:sz w:val="32"/>
          <w:szCs w:val="32"/>
        </w:rPr>
        <w:t>鲜鸡蛋、咸鸭蛋等；</w:t>
      </w:r>
    </w:p>
    <w:p>
      <w:pPr>
        <w:widowControl/>
        <w:spacing w:after="150" w:line="580" w:lineRule="exact"/>
        <w:ind w:firstLine="480"/>
        <w:jc w:val="left"/>
        <w:rPr>
          <w:rFonts w:hint="eastAsia" w:ascii="仿宋_GB2312" w:hAnsi="宋体" w:eastAsia="仿宋_GB2312" w:cs="Helvetica"/>
          <w:kern w:val="0"/>
          <w:sz w:val="32"/>
          <w:szCs w:val="32"/>
        </w:rPr>
      </w:pPr>
      <w:r>
        <w:rPr>
          <w:rFonts w:hint="eastAsia" w:ascii="仿宋_GB2312" w:hAnsi="宋体" w:eastAsia="仿宋_GB2312" w:cs="Helvetica"/>
          <w:kern w:val="0"/>
          <w:sz w:val="32"/>
          <w:szCs w:val="32"/>
        </w:rPr>
        <w:t>4.蜂类产品及其加工品；</w:t>
      </w:r>
    </w:p>
    <w:p>
      <w:pPr>
        <w:widowControl/>
        <w:spacing w:after="150" w:line="580" w:lineRule="exact"/>
        <w:ind w:firstLine="480"/>
        <w:jc w:val="left"/>
        <w:rPr>
          <w:rFonts w:hint="eastAsia" w:ascii="仿宋_GB2312" w:hAnsi="宋体" w:eastAsia="仿宋_GB2312" w:cs="Helvetica"/>
          <w:kern w:val="0"/>
          <w:sz w:val="32"/>
          <w:szCs w:val="32"/>
        </w:rPr>
      </w:pPr>
      <w:r>
        <w:rPr>
          <w:rFonts w:hint="eastAsia" w:ascii="仿宋_GB2312" w:hAnsi="宋体" w:eastAsia="仿宋_GB2312" w:cs="Helvetica"/>
          <w:kern w:val="0"/>
          <w:sz w:val="32"/>
          <w:szCs w:val="32"/>
        </w:rPr>
        <w:t>5.其它可食用畜牧类及其加工品。</w:t>
      </w:r>
    </w:p>
    <w:p>
      <w:pPr>
        <w:adjustRightInd w:val="0"/>
        <w:snapToGrid w:val="0"/>
        <w:spacing w:line="580" w:lineRule="exact"/>
        <w:ind w:firstLine="473" w:firstLineChars="148"/>
        <w:rPr>
          <w:rFonts w:hint="eastAsia" w:ascii="黑体" w:hAnsi="黑体" w:eastAsia="黑体" w:cs="仿宋_GB2312"/>
          <w:snapToGrid w:val="0"/>
          <w:kern w:val="0"/>
          <w:sz w:val="32"/>
          <w:szCs w:val="32"/>
        </w:rPr>
      </w:pPr>
      <w:r>
        <w:rPr>
          <w:rFonts w:hint="eastAsia" w:ascii="黑体" w:hAnsi="黑体" w:eastAsia="黑体" w:cs="仿宋_GB2312"/>
          <w:snapToGrid w:val="0"/>
          <w:kern w:val="0"/>
          <w:sz w:val="32"/>
          <w:szCs w:val="32"/>
        </w:rPr>
        <w:t>二、申报书有关内容填写说明</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1.申报产品主要性能指标：根据申报产品的执行标准确定，要求提供省级资质认证的检测机构出具的检测报告。</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2.产品认证：产品通过认证的情况。</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3.质量管理认证：企业通过ISO系列、GAP、GMP、HACCP等质量管理认证情况。</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4.质量管控体系建设：产品产前、产中、产后全过程的标准化体系；质量管理机构、检测机构、人员质量管理培训与制度建设。</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5.溯源方式：生产档案完备程度、溯源技术手段、溯源标识应用情况等实现程度。</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6.售后服务：售后跟踪服务情况。</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7.企业科技创新水平：企业发展的科学技术水平。</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8.产品科技含量：申报产品的科学技术实力。</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9.产品地方特色：指该产品所包含的传统元素，地域经济特征。</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10.与同类产品的比较优势：产品在市场上与同类产品相比较的特征。</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11.企业研发费用投入：近几年企业每年用于科研与开发的经费投入情况。</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12.自主知识产权：指企业拥有除商标权以外的新产品技术、发明、工艺、实用新型外观设计和包装等方面的知识产权。</w:t>
      </w:r>
    </w:p>
    <w:p>
      <w:pPr>
        <w:adjustRightInd w:val="0"/>
        <w:snapToGrid w:val="0"/>
        <w:spacing w:line="580" w:lineRule="exact"/>
        <w:ind w:firstLine="473" w:firstLineChars="148"/>
        <w:rPr>
          <w:rFonts w:hint="eastAsia" w:ascii="黑体" w:hAnsi="黑体" w:eastAsia="黑体" w:cs="仿宋_GB2312"/>
          <w:snapToGrid w:val="0"/>
          <w:kern w:val="0"/>
          <w:sz w:val="32"/>
          <w:szCs w:val="32"/>
        </w:rPr>
      </w:pPr>
      <w:r>
        <w:rPr>
          <w:rFonts w:hint="eastAsia" w:ascii="黑体" w:hAnsi="黑体" w:eastAsia="黑体" w:cs="仿宋_GB2312"/>
          <w:snapToGrid w:val="0"/>
          <w:kern w:val="0"/>
          <w:sz w:val="32"/>
          <w:szCs w:val="32"/>
        </w:rPr>
        <w:t>三、申报材料附件清单</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1.《企业产品质量安全承诺书》。</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2.申报统一社会信用代码证书、注册商标。</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3.省级资质认证的检测机构按照申报产品执行标准出具的申报产品质量检验报告。</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4.产品执行标准。</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5.质量控制和管理文书。</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6.财务报表，包括资产负债表、利润表、现金流量表。</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7.申报产品曾获得产品质量认证的，提供相关证书；申报产品获得科技成果奖的，提供县级以上（含县级）政府或科技行政主管部门的科技成果获奖证书；申报产品获得专利的，提供产品专利证书及地级市以上知识产权部门对申报单位知识产权有效性的意见。</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8.第三方检测机构出具的营养检测报告（限食用类产品）。</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9.产品溯源方式证明材料。</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10.其他相关证书、证明。</w:t>
      </w:r>
    </w:p>
    <w:p>
      <w:pPr>
        <w:adjustRightInd w:val="0"/>
        <w:snapToGrid w:val="0"/>
        <w:spacing w:line="580" w:lineRule="exact"/>
        <w:ind w:firstLine="473" w:firstLineChars="148"/>
        <w:rPr>
          <w:rFonts w:hint="eastAsia" w:ascii="黑体" w:hAnsi="黑体" w:eastAsia="黑体" w:cs="仿宋_GB2312"/>
          <w:snapToGrid w:val="0"/>
          <w:kern w:val="0"/>
          <w:sz w:val="32"/>
          <w:szCs w:val="32"/>
        </w:rPr>
      </w:pPr>
      <w:r>
        <w:rPr>
          <w:rFonts w:hint="eastAsia" w:ascii="黑体" w:hAnsi="黑体" w:eastAsia="黑体" w:cs="仿宋_GB2312"/>
          <w:snapToGrid w:val="0"/>
          <w:kern w:val="0"/>
          <w:sz w:val="32"/>
          <w:szCs w:val="32"/>
        </w:rPr>
        <w:t>四、申报材料制作</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1.申报材料包括申报书及附件。</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2.申报单位向市</w:t>
      </w:r>
      <w:r>
        <w:rPr>
          <w:rFonts w:hint="eastAsia" w:ascii="仿宋_GB2312" w:hAnsi="黑体" w:eastAsia="仿宋_GB2312"/>
          <w:snapToGrid w:val="0"/>
          <w:color w:val="000000"/>
          <w:kern w:val="0"/>
          <w:sz w:val="32"/>
          <w:szCs w:val="32"/>
        </w:rPr>
        <w:t>名牌农产品评选推介活动组委会</w:t>
      </w:r>
      <w:r>
        <w:rPr>
          <w:rFonts w:hint="eastAsia" w:ascii="仿宋_GB2312" w:eastAsia="仿宋_GB2312"/>
          <w:kern w:val="21"/>
          <w:sz w:val="32"/>
          <w:szCs w:val="32"/>
        </w:rPr>
        <w:t>办公室领取</w:t>
      </w:r>
      <w:r>
        <w:rPr>
          <w:rFonts w:hint="eastAsia" w:ascii="仿宋_GB2312" w:hAnsi="仿宋_GB2312" w:eastAsia="仿宋_GB2312" w:cs="仿宋_GB2312"/>
          <w:snapToGrid w:val="0"/>
          <w:kern w:val="0"/>
          <w:sz w:val="32"/>
          <w:szCs w:val="32"/>
        </w:rPr>
        <w:t>申报书文本（申报书电子文档可在汕尾市农业信息网－公开栏http://www.swny.gov.cn下载），填报完成后提交给企业注册地农业</w:t>
      </w:r>
      <w:r>
        <w:rPr>
          <w:rFonts w:hint="eastAsia" w:ascii="仿宋_GB2312" w:hAnsi="仿宋_GB2312" w:eastAsia="仿宋_GB2312" w:cs="仿宋_GB2312"/>
          <w:snapToGrid w:val="0"/>
          <w:kern w:val="0"/>
          <w:sz w:val="32"/>
          <w:szCs w:val="32"/>
          <w:lang w:eastAsia="zh-CN"/>
        </w:rPr>
        <w:t>农村</w:t>
      </w:r>
      <w:r>
        <w:rPr>
          <w:rFonts w:hint="eastAsia" w:ascii="仿宋_GB2312" w:hAnsi="仿宋_GB2312" w:eastAsia="仿宋_GB2312" w:cs="仿宋_GB2312"/>
          <w:snapToGrid w:val="0"/>
          <w:kern w:val="0"/>
          <w:sz w:val="32"/>
          <w:szCs w:val="32"/>
        </w:rPr>
        <w:t>部门审核盖章。申报书及附件清单所列资料复印件统一使用A4纸装订成册。</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3.申报单位报送纸质申报材料二份（加盖申报单位公章）至市</w:t>
      </w:r>
      <w:r>
        <w:rPr>
          <w:rFonts w:hint="eastAsia" w:ascii="仿宋_GB2312" w:hAnsi="黑体" w:eastAsia="仿宋_GB2312"/>
          <w:snapToGrid w:val="0"/>
          <w:color w:val="000000"/>
          <w:kern w:val="0"/>
          <w:sz w:val="32"/>
          <w:szCs w:val="32"/>
        </w:rPr>
        <w:t>名牌农产品评选组委会</w:t>
      </w:r>
      <w:r>
        <w:rPr>
          <w:rFonts w:hint="eastAsia" w:ascii="仿宋_GB2312" w:eastAsia="仿宋_GB2312"/>
          <w:kern w:val="21"/>
          <w:sz w:val="32"/>
          <w:szCs w:val="32"/>
        </w:rPr>
        <w:t>办公室</w:t>
      </w:r>
      <w:r>
        <w:rPr>
          <w:rFonts w:hint="eastAsia" w:ascii="仿宋_GB2312" w:hAnsi="仿宋_GB2312" w:eastAsia="仿宋_GB2312" w:cs="仿宋_GB2312"/>
          <w:snapToGrid w:val="0"/>
          <w:kern w:val="0"/>
          <w:sz w:val="32"/>
          <w:szCs w:val="32"/>
        </w:rPr>
        <w:t>，并携带附件材料原件供审核。（</w:t>
      </w:r>
      <w:r>
        <w:rPr>
          <w:rFonts w:hint="eastAsia" w:ascii="仿宋_GB2312" w:eastAsia="仿宋_GB2312"/>
          <w:kern w:val="21"/>
          <w:sz w:val="32"/>
          <w:szCs w:val="32"/>
        </w:rPr>
        <w:t>联系人：王子杰，手机</w:t>
      </w:r>
      <w:r>
        <w:rPr>
          <w:rFonts w:hint="eastAsia" w:ascii="仿宋_GB2312" w:eastAsia="仿宋_GB2312"/>
          <w:kern w:val="21"/>
          <w:sz w:val="32"/>
          <w:szCs w:val="32"/>
          <w:lang w:val="en-US" w:eastAsia="zh-CN"/>
        </w:rPr>
        <w:t>0660-3289908</w:t>
      </w:r>
      <w:r>
        <w:rPr>
          <w:rFonts w:hint="eastAsia" w:ascii="仿宋_GB2312" w:eastAsia="仿宋_GB2312"/>
          <w:kern w:val="21"/>
          <w:sz w:val="32"/>
          <w:szCs w:val="32"/>
        </w:rPr>
        <w:t>，市农业</w:t>
      </w:r>
      <w:r>
        <w:rPr>
          <w:rFonts w:hint="eastAsia" w:ascii="仿宋_GB2312" w:eastAsia="仿宋_GB2312"/>
          <w:kern w:val="21"/>
          <w:sz w:val="32"/>
          <w:szCs w:val="32"/>
          <w:lang w:eastAsia="zh-CN"/>
        </w:rPr>
        <w:t>农村</w:t>
      </w:r>
      <w:r>
        <w:rPr>
          <w:rFonts w:hint="eastAsia" w:ascii="仿宋_GB2312" w:eastAsia="仿宋_GB2312"/>
          <w:kern w:val="21"/>
          <w:sz w:val="32"/>
          <w:szCs w:val="32"/>
        </w:rPr>
        <w:t>局408室）。</w:t>
      </w:r>
      <w:bookmarkStart w:id="0" w:name="_GoBack"/>
      <w:bookmarkEnd w:id="0"/>
    </w:p>
    <w:p>
      <w:pPr>
        <w:adjustRightInd w:val="0"/>
        <w:snapToGrid w:val="0"/>
        <w:spacing w:line="580" w:lineRule="exact"/>
        <w:ind w:firstLine="473" w:firstLineChars="148"/>
        <w:rPr>
          <w:rFonts w:hint="eastAsia" w:ascii="黑体" w:hAnsi="黑体" w:eastAsia="黑体" w:cs="仿宋_GB2312"/>
          <w:snapToGrid w:val="0"/>
          <w:kern w:val="0"/>
          <w:sz w:val="32"/>
          <w:szCs w:val="32"/>
        </w:rPr>
      </w:pPr>
      <w:r>
        <w:rPr>
          <w:rFonts w:hint="eastAsia" w:ascii="黑体" w:hAnsi="黑体" w:eastAsia="黑体" w:cs="仿宋_GB2312"/>
          <w:snapToGrid w:val="0"/>
          <w:kern w:val="0"/>
          <w:sz w:val="32"/>
          <w:szCs w:val="32"/>
        </w:rPr>
        <w:t>五、申报时间</w:t>
      </w:r>
    </w:p>
    <w:p>
      <w:pPr>
        <w:adjustRightInd w:val="0"/>
        <w:snapToGrid w:val="0"/>
        <w:spacing w:line="580" w:lineRule="exact"/>
        <w:ind w:firstLine="473" w:firstLineChars="148"/>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提交纸质申报书截止时间为20</w:t>
      </w:r>
      <w:r>
        <w:rPr>
          <w:rFonts w:hint="eastAsia" w:ascii="仿宋_GB2312" w:hAnsi="仿宋_GB2312" w:eastAsia="仿宋_GB2312" w:cs="仿宋_GB2312"/>
          <w:snapToGrid w:val="0"/>
          <w:kern w:val="0"/>
          <w:sz w:val="32"/>
          <w:szCs w:val="32"/>
          <w:lang w:val="en-US" w:eastAsia="zh-CN"/>
        </w:rPr>
        <w:t>20</w:t>
      </w:r>
      <w:r>
        <w:rPr>
          <w:rFonts w:hint="eastAsia" w:ascii="仿宋_GB2312" w:hAnsi="仿宋_GB2312" w:eastAsia="仿宋_GB2312" w:cs="仿宋_GB2312"/>
          <w:snapToGrid w:val="0"/>
          <w:kern w:val="0"/>
          <w:sz w:val="32"/>
          <w:szCs w:val="32"/>
        </w:rPr>
        <w:t>年</w:t>
      </w:r>
      <w:r>
        <w:rPr>
          <w:rFonts w:hint="eastAsia" w:ascii="仿宋_GB2312" w:hAnsi="仿宋_GB2312" w:eastAsia="仿宋_GB2312" w:cs="仿宋_GB2312"/>
          <w:snapToGrid w:val="0"/>
          <w:kern w:val="0"/>
          <w:sz w:val="32"/>
          <w:szCs w:val="32"/>
          <w:lang w:val="en-US" w:eastAsia="zh-CN"/>
        </w:rPr>
        <w:t>9</w:t>
      </w:r>
      <w:r>
        <w:rPr>
          <w:rFonts w:hint="eastAsia" w:ascii="仿宋_GB2312" w:hAnsi="仿宋_GB2312" w:eastAsia="仿宋_GB2312" w:cs="仿宋_GB2312"/>
          <w:snapToGrid w:val="0"/>
          <w:kern w:val="0"/>
          <w:sz w:val="32"/>
          <w:szCs w:val="32"/>
        </w:rPr>
        <w:t>月</w:t>
      </w:r>
      <w:r>
        <w:rPr>
          <w:rFonts w:hint="eastAsia" w:ascii="仿宋_GB2312" w:hAnsi="仿宋_GB2312" w:eastAsia="仿宋_GB2312" w:cs="仿宋_GB2312"/>
          <w:snapToGrid w:val="0"/>
          <w:kern w:val="0"/>
          <w:sz w:val="32"/>
          <w:szCs w:val="32"/>
          <w:lang w:val="en-US" w:eastAsia="zh-CN"/>
        </w:rPr>
        <w:t>30日</w:t>
      </w:r>
      <w:r>
        <w:rPr>
          <w:rFonts w:hint="eastAsia" w:ascii="仿宋_GB2312" w:hAnsi="仿宋_GB2312" w:eastAsia="仿宋_GB2312" w:cs="仿宋_GB2312"/>
          <w:snapToGrid w:val="0"/>
          <w:kern w:val="0"/>
          <w:sz w:val="32"/>
          <w:szCs w:val="32"/>
        </w:rPr>
        <w:t>。</w:t>
      </w:r>
    </w:p>
    <w:p>
      <w:pPr>
        <w:rPr>
          <w:rFonts w:hint="eastAsia" w:eastAsiaTheme="minorEastAsia"/>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wN2I1NThhMjZmYWNlMGEwODM0MzM2NGJmMGU1NmYifQ=="/>
  </w:docVars>
  <w:rsids>
    <w:rsidRoot w:val="00000000"/>
    <w:rsid w:val="18887224"/>
    <w:rsid w:val="1E2C04EB"/>
    <w:rsid w:val="247D3AE0"/>
    <w:rsid w:val="2571199B"/>
    <w:rsid w:val="28A82C58"/>
    <w:rsid w:val="50647442"/>
    <w:rsid w:val="5C426618"/>
    <w:rsid w:val="6EAE3480"/>
    <w:rsid w:val="71AF2954"/>
    <w:rsid w:val="77A43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character" w:styleId="8">
    <w:name w:val="Hyperlink"/>
    <w:basedOn w:val="6"/>
    <w:qFormat/>
    <w:uiPriority w:val="0"/>
    <w:rPr>
      <w:color w:val="0000FF"/>
      <w:u w:val="single"/>
    </w:rPr>
  </w:style>
  <w:style w:type="paragraph" w:customStyle="1" w:styleId="9">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1473</Words>
  <Characters>1564</Characters>
  <Lines>0</Lines>
  <Paragraphs>0</Paragraphs>
  <TotalTime>29</TotalTime>
  <ScaleCrop>false</ScaleCrop>
  <LinksUpToDate>false</LinksUpToDate>
  <CharactersWithSpaces>1569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梁晓蓝</cp:lastModifiedBy>
  <cp:lastPrinted>2020-09-09T02:36:00Z</cp:lastPrinted>
  <dcterms:modified xsi:type="dcterms:W3CDTF">2022-10-18T01:50:40Z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E2C436B1301445F281739B28F28A73F1</vt:lpwstr>
  </property>
</Properties>
</file>