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b w:val="0"/>
          <w:bCs/>
          <w:sz w:val="44"/>
          <w:szCs w:val="44"/>
        </w:rPr>
      </w:pPr>
      <w:bookmarkStart w:id="0" w:name="_GoBack"/>
      <w:bookmarkEnd w:id="0"/>
    </w:p>
    <w:p>
      <w:pPr>
        <w:spacing w:line="6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汕尾市关于扶持酒店行业发展若干措施</w:t>
      </w:r>
    </w:p>
    <w:p>
      <w:pPr>
        <w:spacing w:line="600" w:lineRule="exact"/>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rPr>
        <w:t>试行</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lang w:val="en-US" w:eastAsia="zh-CN"/>
        </w:rPr>
        <w:t>报审稿</w:t>
      </w:r>
      <w:r>
        <w:rPr>
          <w:rFonts w:hint="eastAsia" w:ascii="方正小标宋简体" w:hAnsi="方正小标宋简体" w:eastAsia="方正小标宋简体" w:cs="方正小标宋简体"/>
          <w:b w:val="0"/>
          <w:bCs/>
          <w:sz w:val="44"/>
          <w:szCs w:val="44"/>
          <w:lang w:eastAsia="zh-CN"/>
        </w:rPr>
        <w:t>）</w:t>
      </w:r>
    </w:p>
    <w:p>
      <w:pPr>
        <w:spacing w:line="600" w:lineRule="exact"/>
        <w:jc w:val="center"/>
        <w:rPr>
          <w:rFonts w:hint="eastAsia" w:ascii="方正小标宋简体" w:hAnsi="方正小标宋简体" w:eastAsia="方正小标宋简体" w:cs="方正小标宋简体"/>
          <w:b w:val="0"/>
          <w:bCs/>
          <w:sz w:val="44"/>
          <w:szCs w:val="44"/>
          <w:lang w:eastAsia="zh-CN"/>
        </w:rPr>
      </w:pPr>
    </w:p>
    <w:p>
      <w:pPr>
        <w:spacing w:line="60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为贯彻落实市委市政府促进旅游业发展的工作部署,优化我市酒店行业投资环境,更好地发挥旅游企业的主动性和积极性,进一步推动旅游业高质量发展,结合我市实际,特制定本措施。</w:t>
      </w:r>
    </w:p>
    <w:p>
      <w:pPr>
        <w:spacing w:line="600" w:lineRule="exact"/>
        <w:rPr>
          <w:rFonts w:hint="eastAsia" w:ascii="黑体" w:hAnsi="黑体" w:eastAsia="黑体" w:cs="黑体"/>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一、适用对象</w:t>
      </w:r>
    </w:p>
    <w:p>
      <w:pPr>
        <w:spacing w:line="600" w:lineRule="exac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本《措施》实施之日起,至2026年12月31日前,在我市投资立项新建、在我市注册纳税、独立核算、运营,按星级旅游饭店标准建设的星级酒店</w:t>
      </w:r>
      <w:r>
        <w:rPr>
          <w:rFonts w:hint="eastAsia" w:ascii="仿宋_GB2312" w:hAnsi="仿宋_GB2312" w:eastAsia="仿宋_GB2312" w:cs="仿宋_GB2312"/>
          <w:b w:val="0"/>
          <w:bCs/>
          <w:sz w:val="32"/>
          <w:szCs w:val="32"/>
          <w:lang w:val="en-US" w:eastAsia="zh-CN"/>
        </w:rPr>
        <w:t>项目或民宿</w:t>
      </w:r>
      <w:r>
        <w:rPr>
          <w:rFonts w:hint="eastAsia" w:ascii="仿宋_GB2312" w:hAnsi="仿宋_GB2312" w:eastAsia="仿宋_GB2312" w:cs="仿宋_GB2312"/>
          <w:b w:val="0"/>
          <w:bCs/>
          <w:sz w:val="32"/>
          <w:szCs w:val="32"/>
        </w:rPr>
        <w:t>项目。</w:t>
      </w:r>
    </w:p>
    <w:p>
      <w:pPr>
        <w:spacing w:line="600" w:lineRule="exact"/>
        <w:rPr>
          <w:rFonts w:hint="eastAsia" w:ascii="黑体" w:hAnsi="黑体" w:eastAsia="黑体" w:cs="黑体"/>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二、优惠措施</w:t>
      </w:r>
    </w:p>
    <w:p>
      <w:pPr>
        <w:spacing w:line="600" w:lineRule="exact"/>
        <w:rPr>
          <w:rFonts w:hint="eastAsia" w:ascii="楷体_GB2312" w:hAnsi="楷体_GB2312" w:eastAsia="楷体_GB2312" w:cs="楷体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楷体_GB2312" w:hAnsi="楷体_GB2312" w:eastAsia="楷体_GB2312" w:cs="楷体_GB2312"/>
          <w:b w:val="0"/>
          <w:bCs/>
          <w:sz w:val="32"/>
          <w:szCs w:val="32"/>
          <w:lang w:val="en-US" w:eastAsia="zh-CN"/>
        </w:rPr>
        <w:t xml:space="preserve">  </w:t>
      </w:r>
      <w:r>
        <w:rPr>
          <w:rFonts w:hint="eastAsia" w:ascii="楷体_GB2312" w:hAnsi="楷体_GB2312" w:eastAsia="楷体_GB2312" w:cs="楷体_GB2312"/>
          <w:b w:val="0"/>
          <w:bCs/>
          <w:sz w:val="32"/>
          <w:szCs w:val="32"/>
          <w:lang w:val="en-US" w:eastAsia="zh-CN"/>
        </w:rPr>
        <w:t>（一）</w:t>
      </w:r>
      <w:r>
        <w:rPr>
          <w:rFonts w:hint="eastAsia" w:ascii="楷体_GB2312" w:hAnsi="楷体_GB2312" w:eastAsia="楷体_GB2312" w:cs="楷体_GB2312"/>
          <w:b w:val="0"/>
          <w:bCs/>
          <w:sz w:val="32"/>
          <w:szCs w:val="32"/>
        </w:rPr>
        <w:t>用地优惠</w:t>
      </w:r>
    </w:p>
    <w:p>
      <w:pPr>
        <w:spacing w:line="600" w:lineRule="exac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1.规划、用地、用林、用海保障。在组织编制控制性详细规划过程中,贯彻“推动项目跟着规划走,要素跟着项目走”的原则,优先保障酒店等产业用地,提前谋划、了解承接项目的用地规划需求,为项目的落地提供扎实的前期分析和引导。对符合国家产业发展政策的酒店</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民宿</w:t>
      </w:r>
      <w:r>
        <w:rPr>
          <w:rFonts w:hint="eastAsia" w:ascii="仿宋_GB2312" w:hAnsi="仿宋_GB2312" w:eastAsia="仿宋_GB2312" w:cs="仿宋_GB2312"/>
          <w:b w:val="0"/>
          <w:bCs/>
          <w:sz w:val="32"/>
          <w:szCs w:val="32"/>
        </w:rPr>
        <w:t>及配套设施项目,优先保障用地、用林、用海指标,提前介入使用林地、海域选址,指导和服务办理用林、用海手续。</w:t>
      </w:r>
      <w:r>
        <w:rPr>
          <w:rFonts w:hint="eastAsia" w:ascii="仿宋_GB2312" w:hAnsi="仿宋_GB2312" w:eastAsia="仿宋_GB2312" w:cs="仿宋_GB2312"/>
          <w:b w:val="0"/>
          <w:bCs/>
          <w:sz w:val="32"/>
          <w:szCs w:val="32"/>
          <w:lang w:val="en-US" w:eastAsia="zh-CN"/>
        </w:rPr>
        <w:t>环湖、滨海区域，旅游度假区</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城市核心区，中心镇，</w:t>
      </w:r>
      <w:r>
        <w:rPr>
          <w:rFonts w:hint="eastAsia" w:ascii="仿宋_GB2312" w:hAnsi="仿宋_GB2312" w:eastAsia="仿宋_GB2312" w:cs="仿宋_GB2312"/>
          <w:b w:val="0"/>
          <w:bCs/>
          <w:sz w:val="32"/>
          <w:szCs w:val="32"/>
        </w:rPr>
        <w:t>省级高新区</w:t>
      </w:r>
      <w:r>
        <w:rPr>
          <w:rFonts w:hint="eastAsia" w:ascii="仿宋_GB2312" w:hAnsi="仿宋_GB2312" w:eastAsia="仿宋_GB2312" w:cs="仿宋_GB2312"/>
          <w:b w:val="0"/>
          <w:bCs/>
          <w:sz w:val="32"/>
          <w:szCs w:val="32"/>
          <w:lang w:val="en-US" w:eastAsia="zh-CN"/>
        </w:rPr>
        <w:t>和交通</w:t>
      </w:r>
      <w:r>
        <w:rPr>
          <w:rFonts w:hint="eastAsia" w:ascii="仿宋_GB2312" w:hAnsi="仿宋_GB2312" w:eastAsia="仿宋_GB2312" w:cs="仿宋_GB2312"/>
          <w:b w:val="0"/>
          <w:bCs/>
          <w:sz w:val="32"/>
          <w:szCs w:val="32"/>
        </w:rPr>
        <w:t>主干道两侧等区域优先规划布局酒店用地。编制年度供应计划时,优先安排星级酒店项目建设用地。</w:t>
      </w:r>
    </w:p>
    <w:p>
      <w:pPr>
        <w:spacing w:line="600" w:lineRule="exac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2.土地供应。控制性详细规划确定为商服用地、商业用地的土地,可直接按照旅馆用地挂牌出让。土地出让时,可在规划确定的容积率上限至下限之间取值,进行地价评估挂牌出让。旅馆业用地挂牌出让时,按片区基准地价楼面价修正系数为0.7进行地价评估。土地出让金允许在一年内分期缴纳,经土地出让协调决策机构集体认定,特殊项目可以约定在两年内全部缴清。首次缴纳比例不低于全部土地出让金的50%,且应在土地出让合同签订后一个月内缴纳完毕。</w:t>
      </w:r>
    </w:p>
    <w:p>
      <w:pPr>
        <w:spacing w:line="600" w:lineRule="exac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3.规划调整、三旧改造。已供应住宅、商服用地,符合国土空间规划等条件的,鼓励全部或部分转为酒店用地,承诺酒店主体按合同约定封顶竣工的,调整为酒店用地部分,允许按程序调整容积率等规划条件。优先支持符合国土空间规划等条件的“三旧”改造项目,改造建设酒店</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民宿</w:t>
      </w:r>
      <w:r>
        <w:rPr>
          <w:rFonts w:hint="eastAsia" w:ascii="仿宋_GB2312" w:hAnsi="仿宋_GB2312" w:eastAsia="仿宋_GB2312" w:cs="仿宋_GB2312"/>
          <w:b w:val="0"/>
          <w:bCs/>
          <w:sz w:val="32"/>
          <w:szCs w:val="32"/>
        </w:rPr>
        <w:t>,承诺酒店</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民宿</w:t>
      </w:r>
      <w:r>
        <w:rPr>
          <w:rFonts w:hint="eastAsia" w:ascii="仿宋_GB2312" w:hAnsi="仿宋_GB2312" w:eastAsia="仿宋_GB2312" w:cs="仿宋_GB2312"/>
          <w:b w:val="0"/>
          <w:bCs/>
          <w:sz w:val="32"/>
          <w:szCs w:val="32"/>
        </w:rPr>
        <w:t>主体按合同约定封顶竣工的,允许适当调整容积率等规划条件。鼓励村集体</w:t>
      </w:r>
      <w:r>
        <w:rPr>
          <w:rFonts w:hint="eastAsia" w:ascii="仿宋_GB2312" w:hAnsi="仿宋_GB2312" w:eastAsia="仿宋_GB2312" w:cs="仿宋_GB2312"/>
          <w:b w:val="0"/>
          <w:bCs/>
          <w:sz w:val="32"/>
          <w:szCs w:val="32"/>
          <w:lang w:val="en-US" w:eastAsia="zh-CN"/>
        </w:rPr>
        <w:t>通过规划调整</w:t>
      </w:r>
      <w:r>
        <w:rPr>
          <w:rFonts w:hint="eastAsia" w:ascii="仿宋_GB2312" w:hAnsi="仿宋_GB2312" w:eastAsia="仿宋_GB2312" w:cs="仿宋_GB2312"/>
          <w:b w:val="0"/>
          <w:bCs/>
          <w:sz w:val="32"/>
          <w:szCs w:val="32"/>
        </w:rPr>
        <w:t>将留用地</w:t>
      </w:r>
      <w:r>
        <w:rPr>
          <w:rFonts w:hint="eastAsia" w:ascii="仿宋_GB2312" w:hAnsi="仿宋_GB2312" w:eastAsia="仿宋_GB2312" w:cs="仿宋_GB2312"/>
          <w:b w:val="0"/>
          <w:bCs/>
          <w:sz w:val="32"/>
          <w:szCs w:val="32"/>
          <w:lang w:val="en-US" w:eastAsia="zh-CN"/>
        </w:rPr>
        <w:t>用于</w:t>
      </w:r>
      <w:r>
        <w:rPr>
          <w:rFonts w:hint="eastAsia" w:ascii="仿宋_GB2312" w:hAnsi="仿宋_GB2312" w:eastAsia="仿宋_GB2312" w:cs="仿宋_GB2312"/>
          <w:b w:val="0"/>
          <w:bCs/>
          <w:sz w:val="32"/>
          <w:szCs w:val="32"/>
        </w:rPr>
        <w:t>开发建设酒店</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民宿</w:t>
      </w:r>
      <w:r>
        <w:rPr>
          <w:rFonts w:hint="eastAsia" w:ascii="仿宋_GB2312" w:hAnsi="仿宋_GB2312" w:eastAsia="仿宋_GB2312" w:cs="仿宋_GB2312"/>
          <w:b w:val="0"/>
          <w:bCs/>
          <w:sz w:val="32"/>
          <w:szCs w:val="32"/>
        </w:rPr>
        <w:t>项目。</w:t>
      </w:r>
    </w:p>
    <w:p>
      <w:pPr>
        <w:spacing w:line="600" w:lineRule="exac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4.容缺办理相关规划许可手续。酒店建设项目,在项目供地阶段,依项目成熟度提前介入服务审查项目工程、施工图设计方案等,实现拿地即开工。已签订土地出让价款分期缴纳合同的建设单位,可凭《网上挂牌出让成交确认书》《国</w:t>
      </w:r>
    </w:p>
    <w:p>
      <w:pPr>
        <w:spacing w:line="600" w:lineRule="exac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有建设用地使用权出让合同》等土地权属证明文件资料和已缴纳不低于50%的土地出让价款票据,先行办理《建设用地规划许可证》《建设工程规划许可证》和《建设工程施工许可证》。对于建设项目内包含酒店建筑单体项目,申请规划设计条件核实时可分期验收,依申请将酒店等基础设施先行验收,保证酒店从快经营运作。</w:t>
      </w:r>
    </w:p>
    <w:p>
      <w:pPr>
        <w:spacing w:line="600" w:lineRule="exac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楷体_GB2312" w:hAnsi="楷体_GB2312" w:eastAsia="楷体_GB2312" w:cs="楷体_GB2312"/>
          <w:b w:val="0"/>
          <w:bCs/>
          <w:sz w:val="32"/>
          <w:szCs w:val="32"/>
          <w:lang w:val="en-US" w:eastAsia="zh-CN"/>
        </w:rPr>
        <w:t>（二）</w:t>
      </w:r>
      <w:r>
        <w:rPr>
          <w:rFonts w:hint="eastAsia" w:ascii="楷体_GB2312" w:hAnsi="楷体_GB2312" w:eastAsia="楷体_GB2312" w:cs="楷体_GB2312"/>
          <w:b w:val="0"/>
          <w:bCs/>
          <w:sz w:val="32"/>
          <w:szCs w:val="32"/>
        </w:rPr>
        <w:t>贷款贴息补助。</w:t>
      </w:r>
      <w:r>
        <w:rPr>
          <w:rFonts w:hint="eastAsia" w:ascii="仿宋_GB2312" w:hAnsi="仿宋_GB2312" w:eastAsia="仿宋_GB2312" w:cs="仿宋_GB2312"/>
          <w:b w:val="0"/>
          <w:bCs/>
          <w:sz w:val="32"/>
          <w:szCs w:val="32"/>
        </w:rPr>
        <w:t>当年度固定资产实际投入1亿元以上、银行贷款5000万元以上的在建、扩建的酒店项目,每个项目首个贷款期按照银行贷款基准利率的20%进行一次性贷款贴息资金补助,每个项目获得的补助最高不超过50万元。</w:t>
      </w:r>
    </w:p>
    <w:p>
      <w:pPr>
        <w:spacing w:line="600" w:lineRule="exact"/>
        <w:rPr>
          <w:rFonts w:hint="default"/>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sz w:val="32"/>
          <w:szCs w:val="32"/>
          <w:lang w:val="en-US" w:eastAsia="zh-CN"/>
        </w:rPr>
        <w:t xml:space="preserve">    </w:t>
      </w:r>
      <w:r>
        <w:rPr>
          <w:rFonts w:hint="eastAsia" w:ascii="楷体_GB2312" w:hAnsi="楷体_GB2312" w:eastAsia="楷体_GB2312" w:cs="楷体_GB2312"/>
          <w:b w:val="0"/>
          <w:bCs/>
          <w:sz w:val="32"/>
          <w:szCs w:val="32"/>
          <w:lang w:val="en-US" w:eastAsia="zh-CN"/>
        </w:rPr>
        <w:t>（三）</w:t>
      </w:r>
      <w:r>
        <w:rPr>
          <w:rFonts w:hint="eastAsia" w:ascii="楷体_GB2312" w:hAnsi="楷体_GB2312" w:eastAsia="楷体_GB2312" w:cs="楷体_GB2312"/>
          <w:b w:val="0"/>
          <w:bCs/>
          <w:sz w:val="32"/>
          <w:szCs w:val="32"/>
        </w:rPr>
        <w:t>品牌奖励。</w:t>
      </w:r>
      <w:r>
        <w:rPr>
          <w:rFonts w:hint="eastAsia" w:ascii="仿宋_GB2312" w:hAnsi="仿宋_GB2312" w:eastAsia="仿宋_GB2312" w:cs="仿宋_GB2312"/>
          <w:b w:val="0"/>
          <w:bCs/>
          <w:sz w:val="32"/>
          <w:szCs w:val="32"/>
        </w:rPr>
        <w:t>引进国际一线酒店品牌及管理公司,并实现正式运营的,并与知名品牌酒店管理公司签订5年及以上委托管理合同且正式冠名的酒店,按顶级奢华、奢华、豪华、高端、精选分档给予一次性奖励:对引入顶级奢华档品牌的酒店,一次性奖励1500万元;对引入奢华档品牌的酒店,一次性奖励1200万元;对引入豪华档品牌的酒店,一次性奖励1000万元;对引入高端档品牌的酒店,一次性奖励800万元;对引入精选档品牌的酒店,一次性奖励600万元。(国际一线酒店管理品牌指导目录详见附件。)</w:t>
      </w:r>
    </w:p>
    <w:p>
      <w:pPr>
        <w:spacing w:line="600" w:lineRule="exact"/>
        <w:ind w:firstLine="640" w:firstLineChars="200"/>
        <w:rPr>
          <w:rFonts w:hint="eastAsia" w:ascii="仿宋_GB2312" w:hAnsi="仿宋_GB2312" w:eastAsia="仿宋_GB2312" w:cs="仿宋_GB2312"/>
          <w:b w:val="0"/>
          <w:bCs/>
          <w:color w:val="auto"/>
          <w:sz w:val="32"/>
          <w:szCs w:val="32"/>
        </w:rPr>
      </w:pPr>
      <w:r>
        <w:rPr>
          <w:rFonts w:hint="eastAsia" w:ascii="楷体_GB2312" w:hAnsi="楷体_GB2312" w:eastAsia="楷体_GB2312" w:cs="楷体_GB2312"/>
          <w:b w:val="0"/>
          <w:bCs/>
          <w:color w:val="auto"/>
          <w:sz w:val="32"/>
          <w:szCs w:val="32"/>
          <w:lang w:eastAsia="zh-CN"/>
        </w:rPr>
        <w:t>（四）</w:t>
      </w:r>
      <w:r>
        <w:rPr>
          <w:rFonts w:hint="eastAsia" w:ascii="楷体_GB2312" w:hAnsi="楷体_GB2312" w:eastAsia="楷体_GB2312" w:cs="楷体_GB2312"/>
          <w:b w:val="0"/>
          <w:bCs/>
          <w:color w:val="auto"/>
          <w:sz w:val="32"/>
          <w:szCs w:val="32"/>
        </w:rPr>
        <w:t>评星奖励。</w:t>
      </w:r>
      <w:r>
        <w:rPr>
          <w:rFonts w:hint="eastAsia" w:ascii="仿宋_GB2312" w:hAnsi="仿宋_GB2312" w:eastAsia="仿宋_GB2312" w:cs="仿宋_GB2312"/>
          <w:b w:val="0"/>
          <w:bCs/>
          <w:color w:val="auto"/>
          <w:sz w:val="32"/>
          <w:szCs w:val="32"/>
        </w:rPr>
        <w:t>在我市投资建设且建成对外营业,并经国家星评委评定通过获得五星级</w:t>
      </w:r>
      <w:r>
        <w:rPr>
          <w:rFonts w:hint="eastAsia" w:ascii="仿宋_GB2312" w:hAnsi="仿宋_GB2312" w:eastAsia="仿宋_GB2312" w:cs="仿宋_GB2312"/>
          <w:b w:val="0"/>
          <w:bCs/>
          <w:color w:val="auto"/>
          <w:sz w:val="32"/>
          <w:szCs w:val="32"/>
          <w:lang w:val="en-US" w:eastAsia="zh-CN"/>
        </w:rPr>
        <w:t>饭店</w:t>
      </w:r>
      <w:r>
        <w:rPr>
          <w:rFonts w:hint="eastAsia" w:ascii="仿宋_GB2312" w:hAnsi="仿宋_GB2312" w:eastAsia="仿宋_GB2312" w:cs="仿宋_GB2312"/>
          <w:b w:val="0"/>
          <w:bCs/>
          <w:color w:val="auto"/>
          <w:sz w:val="32"/>
          <w:szCs w:val="32"/>
        </w:rPr>
        <w:t>资格的,前三家给予一次性专项奖励。第一家奖励3000万元,第二家奖励1500万元,第三家奖励1200万元。</w:t>
      </w:r>
      <w:r>
        <w:rPr>
          <w:rFonts w:hint="eastAsia" w:ascii="仿宋_GB2312" w:hAnsi="仿宋_GB2312" w:eastAsia="仿宋_GB2312" w:cs="仿宋_GB2312"/>
          <w:b w:val="0"/>
          <w:bCs/>
          <w:color w:val="auto"/>
          <w:sz w:val="32"/>
          <w:szCs w:val="32"/>
          <w:lang w:val="en-US" w:eastAsia="zh-CN"/>
        </w:rPr>
        <w:t>其他新评定的五星级、四星级、三星级饭店，一次性分别奖励50万元、20万元、10万元。对通过评定性复核的五星级、四星级、三星级饭店，一次性分别奖励8万元、5万元、3万元</w:t>
      </w:r>
      <w:r>
        <w:rPr>
          <w:rFonts w:hint="eastAsia" w:ascii="仿宋_GB2312" w:hAnsi="仿宋_GB2312" w:eastAsia="仿宋_GB2312" w:cs="仿宋_GB2312"/>
          <w:b w:val="0"/>
          <w:bCs/>
          <w:color w:val="auto"/>
          <w:sz w:val="32"/>
          <w:szCs w:val="32"/>
        </w:rPr>
        <w:t>。对新培育发展成为“四上”企业的酒店企业,每家一次性给予5万元的培育支持资金。</w:t>
      </w:r>
    </w:p>
    <w:p>
      <w:pPr>
        <w:spacing w:line="600" w:lineRule="exact"/>
        <w:ind w:firstLine="640" w:firstLineChars="200"/>
        <w:rPr>
          <w:rFonts w:hint="eastAsia" w:ascii="仿宋_GB2312" w:hAnsi="仿宋_GB2312" w:eastAsia="仿宋_GB2312" w:cs="仿宋_GB2312"/>
          <w:b w:val="0"/>
          <w:bCs/>
          <w:color w:val="auto"/>
          <w:sz w:val="32"/>
          <w:szCs w:val="32"/>
        </w:rPr>
      </w:pPr>
      <w:r>
        <w:rPr>
          <w:rFonts w:hint="eastAsia" w:ascii="楷体_GB2312" w:hAnsi="楷体_GB2312" w:eastAsia="楷体_GB2312" w:cs="楷体_GB2312"/>
          <w:b w:val="0"/>
          <w:bCs/>
          <w:color w:val="auto"/>
          <w:sz w:val="32"/>
          <w:szCs w:val="32"/>
          <w:lang w:eastAsia="zh-CN"/>
        </w:rPr>
        <w:t>（</w:t>
      </w:r>
      <w:r>
        <w:rPr>
          <w:rFonts w:hint="eastAsia" w:ascii="楷体_GB2312" w:hAnsi="楷体_GB2312" w:eastAsia="楷体_GB2312" w:cs="楷体_GB2312"/>
          <w:b w:val="0"/>
          <w:bCs/>
          <w:color w:val="auto"/>
          <w:sz w:val="32"/>
          <w:szCs w:val="32"/>
          <w:lang w:val="en-US" w:eastAsia="zh-CN"/>
        </w:rPr>
        <w:t>五</w:t>
      </w:r>
      <w:r>
        <w:rPr>
          <w:rFonts w:hint="eastAsia" w:ascii="楷体_GB2312" w:hAnsi="楷体_GB2312" w:eastAsia="楷体_GB2312" w:cs="楷体_GB2312"/>
          <w:b w:val="0"/>
          <w:bCs/>
          <w:color w:val="auto"/>
          <w:sz w:val="32"/>
          <w:szCs w:val="32"/>
          <w:lang w:eastAsia="zh-CN"/>
        </w:rPr>
        <w:t>）</w:t>
      </w:r>
      <w:r>
        <w:rPr>
          <w:rFonts w:hint="eastAsia" w:ascii="楷体_GB2312" w:hAnsi="楷体_GB2312" w:eastAsia="楷体_GB2312" w:cs="楷体_GB2312"/>
          <w:b w:val="0"/>
          <w:bCs/>
          <w:color w:val="auto"/>
          <w:sz w:val="32"/>
          <w:szCs w:val="32"/>
          <w:lang w:val="en-US" w:eastAsia="zh-CN"/>
        </w:rPr>
        <w:t>民宿奖励措施。</w:t>
      </w:r>
      <w:r>
        <w:rPr>
          <w:rFonts w:hint="eastAsia" w:ascii="仿宋_GB2312" w:hAnsi="仿宋_GB2312" w:eastAsia="仿宋_GB2312" w:cs="仿宋_GB2312"/>
          <w:b w:val="0"/>
          <w:bCs/>
          <w:color w:val="auto"/>
          <w:sz w:val="32"/>
          <w:szCs w:val="32"/>
          <w:lang w:eastAsia="zh-CN"/>
        </w:rPr>
        <w:t>新开办民宿（以营业执照审批时间为准）</w:t>
      </w:r>
      <w:r>
        <w:rPr>
          <w:rFonts w:hint="eastAsia" w:ascii="仿宋_GB2312" w:hAnsi="仿宋_GB2312" w:eastAsia="仿宋_GB2312" w:cs="仿宋_GB2312"/>
          <w:b w:val="0"/>
          <w:bCs/>
          <w:color w:val="auto"/>
          <w:sz w:val="32"/>
          <w:szCs w:val="32"/>
        </w:rPr>
        <w:t>并在广东省旅游民宿管理系统中登记备案的民宿项目，给予</w:t>
      </w:r>
      <w:r>
        <w:rPr>
          <w:rFonts w:hint="eastAsia" w:ascii="仿宋_GB2312" w:hAnsi="仿宋_GB2312" w:eastAsia="仿宋_GB2312" w:cs="仿宋_GB2312"/>
          <w:b w:val="0"/>
          <w:bCs/>
          <w:color w:val="auto"/>
          <w:sz w:val="32"/>
          <w:szCs w:val="32"/>
          <w:lang w:eastAsia="zh-CN"/>
        </w:rPr>
        <w:t>一次性每家</w:t>
      </w:r>
      <w:r>
        <w:rPr>
          <w:rFonts w:hint="eastAsia" w:ascii="仿宋_GB2312" w:hAnsi="仿宋_GB2312" w:eastAsia="仿宋_GB2312" w:cs="仿宋_GB2312"/>
          <w:b w:val="0"/>
          <w:bCs/>
          <w:color w:val="auto"/>
          <w:sz w:val="32"/>
          <w:szCs w:val="32"/>
        </w:rPr>
        <w:t>每间</w:t>
      </w:r>
      <w:r>
        <w:rPr>
          <w:rFonts w:hint="eastAsia" w:ascii="仿宋_GB2312" w:hAnsi="仿宋_GB2312" w:eastAsia="仿宋_GB2312" w:cs="仿宋_GB2312"/>
          <w:b w:val="0"/>
          <w:bCs/>
          <w:color w:val="auto"/>
          <w:sz w:val="32"/>
          <w:szCs w:val="32"/>
          <w:lang w:eastAsia="zh-CN"/>
        </w:rPr>
        <w:t>客房</w:t>
      </w:r>
      <w:r>
        <w:rPr>
          <w:rFonts w:hint="eastAsia" w:ascii="仿宋_GB2312" w:hAnsi="仿宋_GB2312" w:eastAsia="仿宋_GB2312" w:cs="仿宋_GB2312"/>
          <w:b w:val="0"/>
          <w:bCs/>
          <w:color w:val="auto"/>
          <w:sz w:val="32"/>
          <w:szCs w:val="32"/>
        </w:rPr>
        <w:t>0.5万元补助；新评定的</w:t>
      </w:r>
      <w:r>
        <w:rPr>
          <w:rFonts w:hint="eastAsia" w:ascii="仿宋_GB2312" w:hAnsi="仿宋_GB2312" w:eastAsia="仿宋_GB2312" w:cs="仿宋_GB2312"/>
          <w:b w:val="0"/>
          <w:bCs/>
          <w:color w:val="auto"/>
          <w:sz w:val="32"/>
          <w:szCs w:val="32"/>
          <w:lang w:val="en-US" w:eastAsia="zh-CN"/>
        </w:rPr>
        <w:t>甲级</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val="en-US" w:eastAsia="zh-CN"/>
        </w:rPr>
        <w:t>乙级、丙级民宿，一次性分别奖励40万元、20万元、10万元。</w:t>
      </w:r>
      <w:r>
        <w:rPr>
          <w:rFonts w:hint="eastAsia" w:ascii="仿宋_GB2312" w:hAnsi="仿宋_GB2312" w:eastAsia="仿宋_GB2312" w:cs="仿宋_GB2312"/>
          <w:b w:val="0"/>
          <w:bCs/>
          <w:color w:val="auto"/>
          <w:sz w:val="32"/>
          <w:szCs w:val="32"/>
        </w:rPr>
        <w:t>鼓励有条件的村庄，发展民宿群，对行政村培育1家甲级民宿的一次性给予5万元补助，3家以上甲级民宿的一次性给予50万元补助。</w:t>
      </w:r>
    </w:p>
    <w:p>
      <w:pPr>
        <w:spacing w:line="600" w:lineRule="exac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（六）</w:t>
      </w:r>
      <w:r>
        <w:rPr>
          <w:rFonts w:hint="eastAsia" w:ascii="楷体_GB2312" w:hAnsi="楷体_GB2312" w:eastAsia="楷体_GB2312" w:cs="楷体_GB2312"/>
          <w:b w:val="0"/>
          <w:bCs/>
          <w:sz w:val="32"/>
          <w:szCs w:val="32"/>
        </w:rPr>
        <w:t>公共服务配套优惠。</w:t>
      </w:r>
      <w:r>
        <w:rPr>
          <w:rFonts w:hint="eastAsia" w:ascii="仿宋_GB2312" w:hAnsi="仿宋_GB2312" w:eastAsia="仿宋_GB2312" w:cs="仿宋_GB2312"/>
          <w:b w:val="0"/>
          <w:bCs/>
          <w:sz w:val="32"/>
          <w:szCs w:val="32"/>
        </w:rPr>
        <w:t>优先配套建设供水、供电、燃气、道路、网络、绿化等相关基础设施,并给予以下支持:一是按项目用地范围内企业自持部分的建筑面积应征城市建设配套费标准予以等额补助,专项用于项目基础配套</w:t>
      </w:r>
      <w:r>
        <w:rPr>
          <w:rFonts w:hint="eastAsia" w:ascii="仿宋_GB2312" w:hAnsi="仿宋_GB2312" w:eastAsia="仿宋_GB2312" w:cs="仿宋_GB2312"/>
          <w:b w:val="0"/>
          <w:bCs/>
          <w:sz w:val="32"/>
          <w:szCs w:val="32"/>
          <w:lang w:val="en-US" w:eastAsia="zh-CN"/>
        </w:rPr>
        <w:t>建设</w:t>
      </w:r>
      <w:r>
        <w:rPr>
          <w:rFonts w:hint="eastAsia" w:ascii="仿宋_GB2312" w:hAnsi="仿宋_GB2312" w:eastAsia="仿宋_GB2312" w:cs="仿宋_GB2312"/>
          <w:b w:val="0"/>
          <w:bCs/>
          <w:sz w:val="32"/>
          <w:szCs w:val="32"/>
        </w:rPr>
        <w:t>;二是项目用地范围与主干道之间的周边绿化,由政府给予配套建设并负责日常养护;</w:t>
      </w:r>
      <w:r>
        <w:rPr>
          <w:rFonts w:hint="eastAsia" w:ascii="仿宋_GB2312" w:hAnsi="仿宋_GB2312" w:eastAsia="仿宋_GB2312" w:cs="仿宋_GB2312"/>
          <w:b w:val="0"/>
          <w:bCs/>
          <w:sz w:val="32"/>
          <w:szCs w:val="32"/>
          <w:lang w:val="en-US" w:eastAsia="zh-CN"/>
        </w:rPr>
        <w:t>三</w:t>
      </w:r>
      <w:r>
        <w:rPr>
          <w:rFonts w:hint="eastAsia" w:ascii="仿宋_GB2312" w:hAnsi="仿宋_GB2312" w:eastAsia="仿宋_GB2312" w:cs="仿宋_GB2312"/>
          <w:b w:val="0"/>
          <w:bCs/>
          <w:sz w:val="32"/>
          <w:szCs w:val="32"/>
        </w:rPr>
        <w:t>是有线电视的资费按市场调节价的50%收取;</w:t>
      </w:r>
      <w:r>
        <w:rPr>
          <w:rFonts w:hint="eastAsia" w:ascii="仿宋_GB2312" w:hAnsi="仿宋_GB2312" w:eastAsia="仿宋_GB2312" w:cs="仿宋_GB2312"/>
          <w:b w:val="0"/>
          <w:bCs/>
          <w:sz w:val="32"/>
          <w:szCs w:val="32"/>
          <w:lang w:val="en-US" w:eastAsia="zh-CN"/>
        </w:rPr>
        <w:t>四</w:t>
      </w:r>
      <w:r>
        <w:rPr>
          <w:rFonts w:hint="eastAsia" w:ascii="仿宋_GB2312" w:hAnsi="仿宋_GB2312" w:eastAsia="仿宋_GB2312" w:cs="仿宋_GB2312"/>
          <w:b w:val="0"/>
          <w:bCs/>
          <w:sz w:val="32"/>
          <w:szCs w:val="32"/>
        </w:rPr>
        <w:t>是鼓励已建设的酒店加快运营服务,政策期内投运的酒店,自投运当月起,连续12个月内水、电、气费用给予20%补贴,可按季度申请兑现。</w:t>
      </w:r>
    </w:p>
    <w:p>
      <w:pPr>
        <w:spacing w:line="600" w:lineRule="exact"/>
        <w:rPr>
          <w:rFonts w:hint="eastAsia" w:ascii="Times New Roman" w:hAnsi="Times New Roman" w:eastAsia="宋体" w:cs="Times New Roman"/>
          <w:b/>
          <w:bCs/>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b w:val="0"/>
          <w:bCs/>
          <w:sz w:val="32"/>
          <w:szCs w:val="32"/>
          <w:lang w:val="en-US" w:eastAsia="zh-CN"/>
        </w:rPr>
        <w:t xml:space="preserve">  </w:t>
      </w:r>
      <w:r>
        <w:rPr>
          <w:rFonts w:hint="eastAsia" w:ascii="楷体_GB2312" w:hAnsi="楷体_GB2312" w:eastAsia="楷体_GB2312" w:cs="楷体_GB2312"/>
          <w:b w:val="0"/>
          <w:bCs/>
          <w:sz w:val="32"/>
          <w:szCs w:val="32"/>
          <w:lang w:val="en-US" w:eastAsia="zh-CN"/>
        </w:rPr>
        <w:t xml:space="preserve">  </w:t>
      </w:r>
      <w:r>
        <w:rPr>
          <w:rFonts w:hint="eastAsia" w:ascii="楷体_GB2312" w:hAnsi="楷体_GB2312" w:eastAsia="楷体_GB2312" w:cs="楷体_GB2312"/>
          <w:b w:val="0"/>
          <w:bCs/>
          <w:sz w:val="32"/>
          <w:szCs w:val="32"/>
          <w:lang w:val="en-US" w:eastAsia="zh-CN"/>
        </w:rPr>
        <w:t>（七）</w:t>
      </w:r>
      <w:r>
        <w:rPr>
          <w:rFonts w:hint="eastAsia" w:ascii="楷体_GB2312" w:hAnsi="楷体_GB2312" w:eastAsia="楷体_GB2312" w:cs="楷体_GB2312"/>
          <w:b w:val="0"/>
          <w:bCs/>
          <w:sz w:val="32"/>
          <w:szCs w:val="32"/>
        </w:rPr>
        <w:t>提升改造奖补。</w:t>
      </w:r>
      <w:r>
        <w:rPr>
          <w:rFonts w:hint="eastAsia" w:ascii="仿宋_GB2312" w:hAnsi="仿宋_GB2312" w:eastAsia="仿宋_GB2312" w:cs="仿宋_GB2312"/>
          <w:b w:val="0"/>
          <w:bCs/>
          <w:sz w:val="32"/>
          <w:szCs w:val="32"/>
        </w:rPr>
        <w:t>对本《措施》实施前已建或已取得项目建设用地而待建的酒店(不含土地出让合同等约定应建五星级酒店),通过提升改造,并经国家星评委评定通过获得五星级酒店资格的,给予一次性运营奖励1000万元。引入国际品牌酒店管理公司并</w:t>
      </w:r>
      <w:r>
        <w:rPr>
          <w:rFonts w:hint="eastAsia" w:ascii="仿宋_GB2312" w:hAnsi="仿宋_GB2312" w:eastAsia="仿宋_GB2312" w:cs="仿宋_GB2312"/>
          <w:b w:val="0"/>
          <w:bCs/>
          <w:color w:val="auto"/>
          <w:sz w:val="32"/>
          <w:szCs w:val="32"/>
        </w:rPr>
        <w:t>签订5年及以上委托管理合同且正式冠名的,按本《措施》第二点“优惠措施”第(五)项的相关规定予以相应奖励扶持。已在运营酒店</w:t>
      </w:r>
      <w:r>
        <w:rPr>
          <w:rFonts w:hint="eastAsia" w:ascii="仿宋_GB2312" w:hAnsi="仿宋_GB2312" w:eastAsia="仿宋_GB2312" w:cs="仿宋_GB2312"/>
          <w:b w:val="0"/>
          <w:bCs/>
          <w:color w:val="auto"/>
          <w:sz w:val="32"/>
          <w:szCs w:val="32"/>
          <w:lang w:val="en-US" w:eastAsia="zh-CN"/>
        </w:rPr>
        <w:t>扩充房间达到100房以上（含100房）的，按照5000元/间给予一次性补贴，最高不超过150万元</w:t>
      </w:r>
      <w:r>
        <w:rPr>
          <w:rFonts w:hint="eastAsia" w:ascii="仿宋_GB2312" w:hAnsi="仿宋_GB2312" w:eastAsia="仿宋_GB2312" w:cs="仿宋_GB2312"/>
          <w:b w:val="0"/>
          <w:bCs/>
          <w:color w:val="auto"/>
          <w:sz w:val="32"/>
          <w:szCs w:val="32"/>
        </w:rPr>
        <w:t>。</w:t>
      </w:r>
    </w:p>
    <w:p>
      <w:pPr>
        <w:spacing w:line="600" w:lineRule="exact"/>
        <w:ind w:firstLine="640" w:firstLineChars="200"/>
        <w:rPr>
          <w:rFonts w:hint="eastAsia" w:ascii="仿宋_GB2312" w:hAnsi="仿宋_GB2312" w:eastAsia="仿宋_GB2312" w:cs="仿宋_GB2312"/>
          <w:b w:val="0"/>
          <w:bCs/>
          <w:sz w:val="32"/>
          <w:szCs w:val="32"/>
        </w:rPr>
      </w:pPr>
      <w:r>
        <w:rPr>
          <w:rFonts w:hint="eastAsia" w:ascii="楷体_GB2312" w:hAnsi="楷体_GB2312" w:eastAsia="楷体_GB2312" w:cs="楷体_GB2312"/>
          <w:b w:val="0"/>
          <w:bCs/>
          <w:sz w:val="32"/>
          <w:szCs w:val="32"/>
          <w:lang w:eastAsia="zh-CN"/>
        </w:rPr>
        <w:t>（八）</w:t>
      </w:r>
      <w:r>
        <w:rPr>
          <w:rFonts w:hint="eastAsia" w:ascii="楷体_GB2312" w:hAnsi="楷体_GB2312" w:eastAsia="楷体_GB2312" w:cs="楷体_GB2312"/>
          <w:b w:val="0"/>
          <w:bCs/>
          <w:sz w:val="32"/>
          <w:szCs w:val="32"/>
        </w:rPr>
        <w:t>人才引进政策。</w:t>
      </w:r>
      <w:r>
        <w:rPr>
          <w:rFonts w:hint="eastAsia" w:ascii="仿宋_GB2312" w:hAnsi="仿宋_GB2312" w:eastAsia="仿宋_GB2312" w:cs="仿宋_GB2312"/>
          <w:b w:val="0"/>
          <w:bCs/>
          <w:sz w:val="32"/>
          <w:szCs w:val="32"/>
        </w:rPr>
        <w:t>支持符合本《措施》要求的星级酒店企业,引进一批酒店经营高层次人才,其人才引进、子女就学、住房保障等享受善美英才政策。华南师范大学汕尾校区、汕尾职业技术学院、汕尾技师学院等人才培养优先输送相关专业人才到有关酒店企业。</w:t>
      </w:r>
    </w:p>
    <w:p>
      <w:pPr>
        <w:spacing w:line="600" w:lineRule="exact"/>
        <w:ind w:firstLine="640" w:firstLineChars="200"/>
        <w:rPr>
          <w:rFonts w:hint="eastAsia"/>
        </w:rPr>
      </w:pPr>
      <w:r>
        <w:rPr>
          <w:rFonts w:hint="eastAsia" w:ascii="楷体_GB2312" w:hAnsi="楷体_GB2312" w:eastAsia="楷体_GB2312" w:cs="楷体_GB2312"/>
          <w:b w:val="0"/>
          <w:bCs/>
          <w:sz w:val="32"/>
          <w:szCs w:val="32"/>
          <w:lang w:eastAsia="zh-CN"/>
        </w:rPr>
        <w:t>（九）</w:t>
      </w:r>
      <w:r>
        <w:rPr>
          <w:rFonts w:hint="eastAsia" w:ascii="楷体_GB2312" w:hAnsi="楷体_GB2312" w:eastAsia="楷体_GB2312" w:cs="楷体_GB2312"/>
          <w:b w:val="0"/>
          <w:bCs/>
          <w:sz w:val="32"/>
          <w:szCs w:val="32"/>
        </w:rPr>
        <w:t>餐饮综合体支持政策。</w:t>
      </w:r>
      <w:r>
        <w:rPr>
          <w:rFonts w:hint="eastAsia" w:ascii="仿宋_GB2312" w:hAnsi="仿宋_GB2312" w:eastAsia="仿宋_GB2312" w:cs="仿宋_GB2312"/>
          <w:b w:val="0"/>
          <w:bCs/>
          <w:sz w:val="32"/>
          <w:szCs w:val="32"/>
        </w:rPr>
        <w:t>按旅馆业用地挂牌出让的用地,未确定用地兼容性的,允许按计容建筑面积的40%配建餐饮综合体等酒店、商业配套功能。大型餐饮综合体用地挂牌出让时餐饮综合体部分</w:t>
      </w:r>
      <w:r>
        <w:rPr>
          <w:rFonts w:hint="eastAsia" w:ascii="仿宋_GB2312" w:hAnsi="仿宋_GB2312" w:eastAsia="仿宋_GB2312" w:cs="仿宋_GB2312"/>
          <w:b w:val="0"/>
          <w:bCs/>
          <w:sz w:val="32"/>
          <w:szCs w:val="32"/>
          <w:lang w:val="en-US" w:eastAsia="zh-CN"/>
        </w:rPr>
        <w:t>也可</w:t>
      </w:r>
      <w:r>
        <w:rPr>
          <w:rFonts w:hint="eastAsia" w:ascii="仿宋_GB2312" w:hAnsi="仿宋_GB2312" w:eastAsia="仿宋_GB2312" w:cs="仿宋_GB2312"/>
          <w:b w:val="0"/>
          <w:bCs/>
          <w:sz w:val="32"/>
          <w:szCs w:val="32"/>
        </w:rPr>
        <w:t>按片区基准地价楼面价修正系数为0.7进行地价评估。</w:t>
      </w:r>
    </w:p>
    <w:p>
      <w:pPr>
        <w:spacing w:line="600" w:lineRule="exact"/>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sz w:val="32"/>
          <w:szCs w:val="32"/>
          <w:lang w:val="en-US" w:eastAsia="zh-CN"/>
        </w:rPr>
        <w:t xml:space="preserve">  </w:t>
      </w:r>
      <w:r>
        <w:rPr>
          <w:rFonts w:hint="eastAsia" w:ascii="楷体_GB2312" w:hAnsi="楷体_GB2312" w:eastAsia="楷体_GB2312" w:cs="楷体_GB2312"/>
          <w:b w:val="0"/>
          <w:bCs/>
          <w:sz w:val="32"/>
          <w:szCs w:val="32"/>
          <w:lang w:val="en-US" w:eastAsia="zh-CN"/>
        </w:rPr>
        <w:t xml:space="preserve"> </w:t>
      </w:r>
      <w:r>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t xml:space="preserve"> </w:t>
      </w:r>
      <w:r>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t>（十）</w:t>
      </w:r>
      <w:r>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t>国资平台</w:t>
      </w:r>
      <w:r>
        <w:rPr>
          <w:rFonts w:hint="eastAsia" w:ascii="楷体_GB2312" w:hAnsi="楷体_GB2312" w:eastAsia="楷体_GB2312" w:cs="楷体_GB2312"/>
          <w:b w:val="0"/>
          <w:bCs/>
          <w:color w:val="000000" w:themeColor="text1"/>
          <w:sz w:val="32"/>
          <w:szCs w:val="32"/>
          <w14:textFill>
            <w14:solidFill>
              <w14:schemeClr w14:val="tx1"/>
            </w14:solidFill>
          </w14:textFill>
        </w:rPr>
        <w:t>支持政策。</w:t>
      </w:r>
      <w:r>
        <w:rPr>
          <w:rFonts w:hint="eastAsia" w:ascii="仿宋_GB2312" w:hAnsi="仿宋_GB2312" w:eastAsia="仿宋_GB2312" w:cs="仿宋_GB2312"/>
          <w:b w:val="0"/>
          <w:bCs/>
          <w:color w:val="000000" w:themeColor="text1"/>
          <w:sz w:val="32"/>
          <w:szCs w:val="32"/>
          <w14:textFill>
            <w14:solidFill>
              <w14:schemeClr w14:val="tx1"/>
            </w14:solidFill>
          </w14:textFill>
        </w:rPr>
        <w:t>积极支持、引导国有企业参与土地储备前期开发。鼓励国有企业充分利用三旧改造、留用地开发等政策,积极参与存量土地开发酒店,涉及改变土地用途符合三旧改造条件的按三旧改造政策执行,其他的应以公开出让方式取得。</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发挥市、县两级国资平台招商引资作用，积极整合文旅、酒店、民宿、物业等资源，引进合作伙伴和</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品牌</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运营机构。</w:t>
      </w:r>
    </w:p>
    <w:p>
      <w:pPr>
        <w:spacing w:line="600" w:lineRule="exact"/>
        <w:ind w:firstLine="640" w:firstLineChars="200"/>
        <w:rPr>
          <w:rFonts w:hint="eastAsia" w:ascii="仿宋_GB2312" w:hAnsi="仿宋_GB2312" w:eastAsia="仿宋_GB2312" w:cs="仿宋_GB2312"/>
          <w:b w:val="0"/>
          <w:bCs/>
          <w:sz w:val="32"/>
          <w:szCs w:val="32"/>
        </w:rPr>
      </w:pPr>
      <w:r>
        <w:rPr>
          <w:rFonts w:hint="eastAsia" w:ascii="楷体_GB2312" w:hAnsi="楷体_GB2312" w:eastAsia="楷体_GB2312" w:cs="楷体_GB2312"/>
          <w:b w:val="0"/>
          <w:bCs/>
          <w:sz w:val="32"/>
          <w:szCs w:val="32"/>
        </w:rPr>
        <w:t>(十</w:t>
      </w:r>
      <w:r>
        <w:rPr>
          <w:rFonts w:hint="eastAsia" w:ascii="楷体_GB2312" w:hAnsi="楷体_GB2312" w:eastAsia="楷体_GB2312" w:cs="楷体_GB2312"/>
          <w:b w:val="0"/>
          <w:bCs/>
          <w:sz w:val="32"/>
          <w:szCs w:val="32"/>
          <w:lang w:val="en-US" w:eastAsia="zh-CN"/>
        </w:rPr>
        <w:t>一</w:t>
      </w:r>
      <w:r>
        <w:rPr>
          <w:rFonts w:hint="eastAsia" w:ascii="楷体_GB2312" w:hAnsi="楷体_GB2312" w:eastAsia="楷体_GB2312" w:cs="楷体_GB2312"/>
          <w:b w:val="0"/>
          <w:bCs/>
          <w:sz w:val="32"/>
          <w:szCs w:val="32"/>
        </w:rPr>
        <w:t>)一事一议。</w:t>
      </w:r>
      <w:r>
        <w:rPr>
          <w:rFonts w:hint="eastAsia" w:ascii="仿宋_GB2312" w:hAnsi="仿宋_GB2312" w:eastAsia="仿宋_GB2312" w:cs="仿宋_GB2312"/>
          <w:b w:val="0"/>
          <w:bCs/>
          <w:sz w:val="32"/>
          <w:szCs w:val="32"/>
        </w:rPr>
        <w:t>单个项目投资超20亿,拟建酒店房间超1000间;引进国际顶尖品牌酒店,投资超15亿,拟建酒店房间超800间;国有企业占主导投资建设的特别重大酒店项目,按照一事一议的原则，适当加大支持力度。</w:t>
      </w:r>
    </w:p>
    <w:p>
      <w:pPr>
        <w:spacing w:line="60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三、管理要求</w:t>
      </w:r>
    </w:p>
    <w:p>
      <w:pPr>
        <w:spacing w:line="600" w:lineRule="exac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（一）</w:t>
      </w:r>
      <w:r>
        <w:rPr>
          <w:rFonts w:hint="eastAsia" w:ascii="仿宋_GB2312" w:hAnsi="仿宋_GB2312" w:eastAsia="仿宋_GB2312" w:cs="仿宋_GB2312"/>
          <w:b w:val="0"/>
          <w:bCs/>
          <w:sz w:val="32"/>
          <w:szCs w:val="32"/>
        </w:rPr>
        <w:t>在我市享受优惠措施的星级酒店、餐饮综合体建设项目,土地使用权若需转让给不再符合本《措施》规定的优惠对象的,应退回政府已发的全部奖励金,补缴已优惠的相关费用。</w:t>
      </w:r>
    </w:p>
    <w:p>
      <w:pPr>
        <w:spacing w:line="600" w:lineRule="exac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（二）</w:t>
      </w:r>
      <w:r>
        <w:rPr>
          <w:rFonts w:hint="eastAsia" w:ascii="仿宋_GB2312" w:hAnsi="仿宋_GB2312" w:eastAsia="仿宋_GB2312" w:cs="仿宋_GB2312"/>
          <w:b w:val="0"/>
          <w:bCs/>
          <w:sz w:val="32"/>
          <w:szCs w:val="32"/>
        </w:rPr>
        <w:t>在我市享受优惠政策的高星级酒店、餐饮综合体建设项目,项目业主必须承诺在土地出让合同约定的交付土地之日起1年内动工建设。项目主体工程按合同约定履行。装修及附属设施建设原则上应在主体竣工之日起1年内全部完成,如有特殊情况,经批准可延期1年。由于企业原因,逾期动工建设,造成土地闲置的,严格按照《闲置土地处置办法》和土地出让合同的约定,未动工开发满一年的,按照土地出让或者划拨价款的百分之二十征缴土地闲置费;未动工开发满两年的,无偿收回国有建设用地使用权。逾期竣工的,按照合同约定收取违约金。</w:t>
      </w:r>
    </w:p>
    <w:p>
      <w:pPr>
        <w:spacing w:line="600" w:lineRule="exac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（三）</w:t>
      </w:r>
      <w:r>
        <w:rPr>
          <w:rFonts w:hint="eastAsia" w:ascii="仿宋_GB2312" w:hAnsi="仿宋_GB2312" w:eastAsia="仿宋_GB2312" w:cs="仿宋_GB2312"/>
          <w:b w:val="0"/>
          <w:bCs/>
          <w:sz w:val="32"/>
          <w:szCs w:val="32"/>
        </w:rPr>
        <w:t>在我市投资建设的星级酒店、餐饮综合体建设项目,未能在约定时间开工建设、未经依法批准超过约定时间完成建设项目、未经相关行政主管部门验收合格或擅自变更许可内容的,不得享受优惠措施。</w:t>
      </w:r>
    </w:p>
    <w:p>
      <w:pPr>
        <w:spacing w:line="600" w:lineRule="exact"/>
        <w:ind w:firstLine="64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（四）</w:t>
      </w:r>
      <w:r>
        <w:rPr>
          <w:rFonts w:hint="eastAsia" w:ascii="仿宋_GB2312" w:hAnsi="仿宋_GB2312" w:eastAsia="仿宋_GB2312" w:cs="仿宋_GB2312"/>
          <w:b w:val="0"/>
          <w:bCs/>
          <w:sz w:val="32"/>
          <w:szCs w:val="32"/>
        </w:rPr>
        <w:t>享受我市优惠政策的酒店企业,如发现违法违规或违反资金使用方向的行为,取消该企业申报扶持奖补的资格,并追回其违规使用的扶持奖补资金,按照有关规定给予严肃处理。</w:t>
      </w:r>
    </w:p>
    <w:p>
      <w:pPr>
        <w:spacing w:line="600" w:lineRule="exact"/>
        <w:ind w:firstLine="64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（五）</w:t>
      </w:r>
      <w:r>
        <w:rPr>
          <w:rFonts w:hint="eastAsia" w:ascii="仿宋_GB2312" w:hAnsi="仿宋_GB2312" w:eastAsia="仿宋_GB2312" w:cs="仿宋_GB2312"/>
          <w:b w:val="0"/>
          <w:bCs/>
          <w:color w:val="auto"/>
          <w:sz w:val="32"/>
          <w:szCs w:val="32"/>
          <w:lang w:val="en-US" w:eastAsia="zh-CN"/>
        </w:rPr>
        <w:t>分别符合本《措施》奖补条款的，可叠加享受奖补优惠</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本《措施》所列优惠政策与我市内</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含县、区）其他优惠政策如有重复,企业可择优申报,但不得重复享受。</w:t>
      </w:r>
    </w:p>
    <w:p>
      <w:pPr>
        <w:spacing w:line="600" w:lineRule="exact"/>
        <w:rPr>
          <w:rFonts w:hint="eastAsia" w:ascii="黑体" w:hAnsi="黑体" w:eastAsia="黑体" w:cs="黑体"/>
          <w:b w:val="0"/>
          <w:bCs/>
          <w:color w:val="auto"/>
          <w:sz w:val="32"/>
          <w:szCs w:val="32"/>
        </w:rPr>
      </w:pPr>
      <w:r>
        <w:rPr>
          <w:rFonts w:hint="eastAsia" w:ascii="仿宋_GB2312" w:hAnsi="仿宋_GB2312" w:eastAsia="仿宋_GB2312" w:cs="仿宋_GB2312"/>
          <w:b w:val="0"/>
          <w:bCs/>
          <w:color w:val="auto"/>
          <w:sz w:val="32"/>
          <w:szCs w:val="32"/>
          <w:lang w:val="en-US" w:eastAsia="zh-CN"/>
        </w:rPr>
        <w:t xml:space="preserve"> </w:t>
      </w:r>
      <w:r>
        <w:rPr>
          <w:rFonts w:hint="eastAsia" w:ascii="黑体" w:hAnsi="黑体" w:eastAsia="黑体" w:cs="黑体"/>
          <w:b w:val="0"/>
          <w:bCs/>
          <w:color w:val="auto"/>
          <w:sz w:val="32"/>
          <w:szCs w:val="32"/>
          <w:lang w:val="en-US" w:eastAsia="zh-CN"/>
        </w:rPr>
        <w:t xml:space="preserve">   </w:t>
      </w:r>
      <w:r>
        <w:rPr>
          <w:rFonts w:hint="eastAsia" w:ascii="黑体" w:hAnsi="黑体" w:eastAsia="黑体" w:cs="黑体"/>
          <w:b w:val="0"/>
          <w:bCs/>
          <w:color w:val="auto"/>
          <w:sz w:val="32"/>
          <w:szCs w:val="32"/>
        </w:rPr>
        <w:t>四、资金安排</w:t>
      </w:r>
    </w:p>
    <w:p>
      <w:pPr>
        <w:spacing w:line="600" w:lineRule="exact"/>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xml:space="preserve">    （一）</w:t>
      </w:r>
      <w:r>
        <w:rPr>
          <w:rFonts w:hint="eastAsia" w:ascii="仿宋_GB2312" w:hAnsi="仿宋_GB2312" w:eastAsia="仿宋_GB2312" w:cs="仿宋_GB2312"/>
          <w:b w:val="0"/>
          <w:bCs/>
          <w:color w:val="auto"/>
          <w:sz w:val="32"/>
          <w:szCs w:val="32"/>
        </w:rPr>
        <w:t>本《措施》涉及的各项奖励、补助资金,由市、</w:t>
      </w:r>
      <w:r>
        <w:rPr>
          <w:rFonts w:hint="eastAsia" w:ascii="仿宋_GB2312" w:hAnsi="仿宋_GB2312" w:eastAsia="仿宋_GB2312" w:cs="仿宋_GB2312"/>
          <w:b w:val="0"/>
          <w:bCs/>
          <w:color w:val="auto"/>
          <w:sz w:val="32"/>
          <w:szCs w:val="32"/>
          <w:lang w:val="en-US" w:eastAsia="zh-CN"/>
        </w:rPr>
        <w:t>县</w:t>
      </w:r>
      <w:r>
        <w:rPr>
          <w:rFonts w:hint="eastAsia" w:ascii="仿宋_GB2312" w:hAnsi="仿宋_GB2312" w:eastAsia="仿宋_GB2312" w:cs="仿宋_GB2312"/>
          <w:b w:val="0"/>
          <w:bCs/>
          <w:color w:val="auto"/>
          <w:sz w:val="32"/>
          <w:szCs w:val="32"/>
        </w:rPr>
        <w:t>(市、区)财政部门安排资金至市、县(市、区)旅游主管部门奖补专门账户,统一兑付。</w:t>
      </w:r>
    </w:p>
    <w:p>
      <w:pPr>
        <w:spacing w:line="600" w:lineRule="exact"/>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xml:space="preserve">    （二）</w:t>
      </w:r>
      <w:r>
        <w:rPr>
          <w:rFonts w:hint="eastAsia" w:ascii="仿宋_GB2312" w:hAnsi="仿宋_GB2312" w:eastAsia="仿宋_GB2312" w:cs="仿宋_GB2312"/>
          <w:b w:val="0"/>
          <w:bCs/>
          <w:color w:val="auto"/>
          <w:sz w:val="32"/>
          <w:szCs w:val="32"/>
        </w:rPr>
        <w:t>奖补资金的兑现由</w:t>
      </w:r>
      <w:r>
        <w:rPr>
          <w:rFonts w:hint="eastAsia" w:ascii="仿宋_GB2312" w:hAnsi="仿宋_GB2312" w:eastAsia="仿宋_GB2312" w:cs="仿宋_GB2312"/>
          <w:color w:val="auto"/>
          <w:spacing w:val="0"/>
          <w:sz w:val="32"/>
          <w:highlight w:val="none"/>
        </w:rPr>
        <w:t>市文</w:t>
      </w:r>
      <w:r>
        <w:rPr>
          <w:rFonts w:hint="eastAsia" w:ascii="仿宋_GB2312" w:hAnsi="仿宋_GB2312" w:eastAsia="仿宋_GB2312" w:cs="仿宋_GB2312"/>
          <w:color w:val="auto"/>
          <w:spacing w:val="0"/>
          <w:sz w:val="32"/>
          <w:highlight w:val="none"/>
          <w:lang w:val="en-US" w:eastAsia="zh-CN"/>
        </w:rPr>
        <w:t>化</w:t>
      </w:r>
      <w:r>
        <w:rPr>
          <w:rFonts w:hint="eastAsia" w:ascii="仿宋_GB2312" w:hAnsi="仿宋_GB2312" w:eastAsia="仿宋_GB2312" w:cs="仿宋_GB2312"/>
          <w:color w:val="auto"/>
          <w:spacing w:val="0"/>
          <w:sz w:val="32"/>
          <w:highlight w:val="none"/>
        </w:rPr>
        <w:t>广</w:t>
      </w:r>
      <w:r>
        <w:rPr>
          <w:rFonts w:hint="eastAsia" w:ascii="仿宋_GB2312" w:hAnsi="仿宋_GB2312" w:eastAsia="仿宋_GB2312" w:cs="仿宋_GB2312"/>
          <w:color w:val="auto"/>
          <w:spacing w:val="0"/>
          <w:sz w:val="32"/>
          <w:highlight w:val="none"/>
          <w:lang w:val="en-US" w:eastAsia="zh-CN"/>
        </w:rPr>
        <w:t>电</w:t>
      </w:r>
      <w:r>
        <w:rPr>
          <w:rFonts w:hint="eastAsia" w:ascii="仿宋_GB2312" w:hAnsi="仿宋_GB2312" w:eastAsia="仿宋_GB2312" w:cs="仿宋_GB2312"/>
          <w:color w:val="auto"/>
          <w:spacing w:val="0"/>
          <w:sz w:val="32"/>
          <w:highlight w:val="none"/>
        </w:rPr>
        <w:t>旅</w:t>
      </w:r>
      <w:r>
        <w:rPr>
          <w:rFonts w:hint="eastAsia" w:ascii="仿宋_GB2312" w:hAnsi="仿宋_GB2312" w:eastAsia="仿宋_GB2312" w:cs="仿宋_GB2312"/>
          <w:color w:val="auto"/>
          <w:spacing w:val="0"/>
          <w:sz w:val="32"/>
          <w:highlight w:val="none"/>
          <w:lang w:val="en-US" w:eastAsia="zh-CN"/>
        </w:rPr>
        <w:t>游</w:t>
      </w:r>
      <w:r>
        <w:rPr>
          <w:rFonts w:hint="eastAsia" w:ascii="仿宋_GB2312" w:hAnsi="仿宋_GB2312" w:eastAsia="仿宋_GB2312" w:cs="仿宋_GB2312"/>
          <w:color w:val="auto"/>
          <w:spacing w:val="0"/>
          <w:sz w:val="32"/>
          <w:highlight w:val="none"/>
        </w:rPr>
        <w:t>体</w:t>
      </w:r>
      <w:r>
        <w:rPr>
          <w:rFonts w:hint="eastAsia" w:ascii="仿宋_GB2312" w:hAnsi="仿宋_GB2312" w:eastAsia="仿宋_GB2312" w:cs="仿宋_GB2312"/>
          <w:color w:val="auto"/>
          <w:spacing w:val="0"/>
          <w:sz w:val="32"/>
          <w:highlight w:val="none"/>
          <w:lang w:val="en-US" w:eastAsia="zh-CN"/>
        </w:rPr>
        <w:t>育</w:t>
      </w:r>
      <w:r>
        <w:rPr>
          <w:rFonts w:hint="eastAsia" w:ascii="仿宋_GB2312" w:hAnsi="仿宋_GB2312" w:eastAsia="仿宋_GB2312" w:cs="仿宋_GB2312"/>
          <w:color w:val="auto"/>
          <w:spacing w:val="0"/>
          <w:sz w:val="32"/>
          <w:highlight w:val="none"/>
        </w:rPr>
        <w:t>局</w:t>
      </w:r>
      <w:r>
        <w:rPr>
          <w:rFonts w:hint="eastAsia" w:ascii="仿宋_GB2312" w:hAnsi="仿宋_GB2312" w:eastAsia="仿宋_GB2312" w:cs="仿宋_GB2312"/>
          <w:b w:val="0"/>
          <w:bCs/>
          <w:color w:val="auto"/>
          <w:sz w:val="32"/>
          <w:szCs w:val="32"/>
        </w:rPr>
        <w:t>牵头成立专班、制定细则和工作指引,实行“一站式”服务,由行政服务中心一表申请、一口受理、一章审批、统一支付。</w:t>
      </w:r>
    </w:p>
    <w:p>
      <w:pPr>
        <w:spacing w:line="600" w:lineRule="exact"/>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 xml:space="preserve">    </w:t>
      </w:r>
      <w:r>
        <w:rPr>
          <w:rFonts w:hint="eastAsia" w:ascii="黑体" w:hAnsi="黑体" w:eastAsia="黑体" w:cs="黑体"/>
          <w:b w:val="0"/>
          <w:bCs/>
          <w:color w:val="auto"/>
          <w:sz w:val="32"/>
          <w:szCs w:val="32"/>
        </w:rPr>
        <w:t>五、其他</w:t>
      </w:r>
    </w:p>
    <w:p>
      <w:pPr>
        <w:spacing w:line="600" w:lineRule="exact"/>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xml:space="preserve">    （一）</w:t>
      </w:r>
      <w:r>
        <w:rPr>
          <w:rFonts w:hint="eastAsia" w:ascii="仿宋_GB2312" w:hAnsi="仿宋_GB2312" w:eastAsia="仿宋_GB2312" w:cs="仿宋_GB2312"/>
          <w:b w:val="0"/>
          <w:bCs/>
          <w:color w:val="auto"/>
          <w:sz w:val="32"/>
          <w:szCs w:val="32"/>
        </w:rPr>
        <w:t>本《措施》自发布之日起实施,有效期至2026年12月31日。</w:t>
      </w:r>
    </w:p>
    <w:p>
      <w:pPr>
        <w:spacing w:line="600" w:lineRule="exact"/>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xml:space="preserve">    （二）</w:t>
      </w:r>
      <w:r>
        <w:rPr>
          <w:rFonts w:hint="eastAsia" w:ascii="仿宋_GB2312" w:hAnsi="仿宋_GB2312" w:eastAsia="仿宋_GB2312" w:cs="仿宋_GB2312"/>
          <w:b w:val="0"/>
          <w:bCs/>
          <w:color w:val="auto"/>
          <w:sz w:val="32"/>
          <w:szCs w:val="32"/>
        </w:rPr>
        <w:t>本《措施》由市自然资源和市旅游行政主管部门负责解释。</w:t>
      </w:r>
    </w:p>
    <w:p>
      <w:pPr>
        <w:spacing w:line="600" w:lineRule="exact"/>
        <w:rPr>
          <w:rFonts w:hint="eastAsia" w:ascii="仿宋_GB2312" w:hAnsi="仿宋_GB2312" w:eastAsia="仿宋_GB2312" w:cs="仿宋_GB2312"/>
          <w:b w:val="0"/>
          <w:bCs/>
          <w:sz w:val="32"/>
          <w:szCs w:val="32"/>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lMGJhNTJkNDYyMzI2YmUyZWI0MGIwNDYzOGQyNDIifQ=="/>
  </w:docVars>
  <w:rsids>
    <w:rsidRoot w:val="7FDC333F"/>
    <w:rsid w:val="002E01C1"/>
    <w:rsid w:val="07A3500C"/>
    <w:rsid w:val="07C62E57"/>
    <w:rsid w:val="0AF75454"/>
    <w:rsid w:val="0CA43CE5"/>
    <w:rsid w:val="0D2D1BAC"/>
    <w:rsid w:val="12397376"/>
    <w:rsid w:val="12696E37"/>
    <w:rsid w:val="1DCDFC1E"/>
    <w:rsid w:val="1EE060FA"/>
    <w:rsid w:val="1EF52A76"/>
    <w:rsid w:val="1FBC4270"/>
    <w:rsid w:val="1FDF62E4"/>
    <w:rsid w:val="239867B1"/>
    <w:rsid w:val="25DA00E4"/>
    <w:rsid w:val="25EE3C8B"/>
    <w:rsid w:val="277FB648"/>
    <w:rsid w:val="284B3A85"/>
    <w:rsid w:val="2A205FEE"/>
    <w:rsid w:val="2FDDF084"/>
    <w:rsid w:val="377DA446"/>
    <w:rsid w:val="3AEF3BFD"/>
    <w:rsid w:val="3B7F99BB"/>
    <w:rsid w:val="3BDEF6ED"/>
    <w:rsid w:val="3E495F35"/>
    <w:rsid w:val="3EBBD38D"/>
    <w:rsid w:val="3EDDE0B5"/>
    <w:rsid w:val="3EFF2A74"/>
    <w:rsid w:val="3F1FDA3C"/>
    <w:rsid w:val="3F5B247F"/>
    <w:rsid w:val="415723CD"/>
    <w:rsid w:val="4F7D113B"/>
    <w:rsid w:val="4FBF1127"/>
    <w:rsid w:val="5174569F"/>
    <w:rsid w:val="58977827"/>
    <w:rsid w:val="59EF71EF"/>
    <w:rsid w:val="5AFEB79B"/>
    <w:rsid w:val="5B3F270C"/>
    <w:rsid w:val="5D64F4A7"/>
    <w:rsid w:val="5F3A5C12"/>
    <w:rsid w:val="5FFDA04B"/>
    <w:rsid w:val="61706E67"/>
    <w:rsid w:val="62FF0319"/>
    <w:rsid w:val="65A740C8"/>
    <w:rsid w:val="67FD1C34"/>
    <w:rsid w:val="68BF7C6F"/>
    <w:rsid w:val="690104ED"/>
    <w:rsid w:val="69332D73"/>
    <w:rsid w:val="6970723E"/>
    <w:rsid w:val="6B6F726F"/>
    <w:rsid w:val="6BFD760F"/>
    <w:rsid w:val="6D254D33"/>
    <w:rsid w:val="6D561607"/>
    <w:rsid w:val="6DDFC6EB"/>
    <w:rsid w:val="6DF05368"/>
    <w:rsid w:val="6F291440"/>
    <w:rsid w:val="6F4F3188"/>
    <w:rsid w:val="6FBF2462"/>
    <w:rsid w:val="709302A5"/>
    <w:rsid w:val="723A23A3"/>
    <w:rsid w:val="73537CB5"/>
    <w:rsid w:val="76277ACF"/>
    <w:rsid w:val="762B3294"/>
    <w:rsid w:val="76CF80A2"/>
    <w:rsid w:val="77CF55E8"/>
    <w:rsid w:val="7A634AA2"/>
    <w:rsid w:val="7ADD6468"/>
    <w:rsid w:val="7B5DEF82"/>
    <w:rsid w:val="7BFF0791"/>
    <w:rsid w:val="7D051933"/>
    <w:rsid w:val="7D5F6783"/>
    <w:rsid w:val="7DBBA07E"/>
    <w:rsid w:val="7DD7223F"/>
    <w:rsid w:val="7DFDF328"/>
    <w:rsid w:val="7DFF6855"/>
    <w:rsid w:val="7EFF3059"/>
    <w:rsid w:val="7F343D0C"/>
    <w:rsid w:val="7F9F36D6"/>
    <w:rsid w:val="7F9FB156"/>
    <w:rsid w:val="7FB35FAD"/>
    <w:rsid w:val="7FC9D8A8"/>
    <w:rsid w:val="7FDC333F"/>
    <w:rsid w:val="7FFF80DD"/>
    <w:rsid w:val="7FFF8739"/>
    <w:rsid w:val="9DBF3818"/>
    <w:rsid w:val="A76985C3"/>
    <w:rsid w:val="A9BEC0A2"/>
    <w:rsid w:val="AFFFA381"/>
    <w:rsid w:val="B7CFB91C"/>
    <w:rsid w:val="B7FBCC26"/>
    <w:rsid w:val="BD0DB32D"/>
    <w:rsid w:val="BEFF9EC8"/>
    <w:rsid w:val="BFBD17FD"/>
    <w:rsid w:val="DABD7AE6"/>
    <w:rsid w:val="DFBF4522"/>
    <w:rsid w:val="DFFFCE1B"/>
    <w:rsid w:val="E6B704EB"/>
    <w:rsid w:val="E7A69F3F"/>
    <w:rsid w:val="E7FFEA4E"/>
    <w:rsid w:val="ECDE436A"/>
    <w:rsid w:val="EF3F3522"/>
    <w:rsid w:val="EFAD7559"/>
    <w:rsid w:val="F3DEB5FC"/>
    <w:rsid w:val="F5796630"/>
    <w:rsid w:val="F7E97153"/>
    <w:rsid w:val="F7EB0391"/>
    <w:rsid w:val="F7FBA80C"/>
    <w:rsid w:val="FA373AE3"/>
    <w:rsid w:val="FAFE740E"/>
    <w:rsid w:val="FD8D01E9"/>
    <w:rsid w:val="FDB3970F"/>
    <w:rsid w:val="FDDF09D7"/>
    <w:rsid w:val="FDF78DA6"/>
    <w:rsid w:val="FEFF61B9"/>
    <w:rsid w:val="FF530115"/>
    <w:rsid w:val="FFBF4064"/>
    <w:rsid w:val="FFBF9AB2"/>
    <w:rsid w:val="FFBFD38F"/>
    <w:rsid w:val="FFCDF4B9"/>
    <w:rsid w:val="FFD063A5"/>
    <w:rsid w:val="FFE9308C"/>
    <w:rsid w:val="FFEA8347"/>
    <w:rsid w:val="FFFF7F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tabs>
        <w:tab w:val="right" w:leader="dot" w:pos="8303"/>
      </w:tabs>
      <w:ind w:left="400" w:leftChars="300" w:right="200" w:rightChars="200" w:hanging="100" w:hangingChars="100"/>
      <w:jc w:val="distribute"/>
    </w:pPr>
    <w:rPr>
      <w:rFonts w:ascii="Times New Roman" w:hAnsi="Times New Roman" w:eastAsia="楷体_GB2312" w:cs="Calibri"/>
      <w:bCs/>
      <w:sz w:val="28"/>
      <w:lang w:bidi="ar-SA"/>
    </w:rPr>
  </w:style>
  <w:style w:type="paragraph" w:styleId="3">
    <w:name w:val="Body Text"/>
    <w:basedOn w:val="1"/>
    <w:next w:val="4"/>
    <w:qFormat/>
    <w:uiPriority w:val="0"/>
  </w:style>
  <w:style w:type="paragraph" w:styleId="4">
    <w:name w:val="toc 5"/>
    <w:basedOn w:val="1"/>
    <w:next w:val="1"/>
    <w:qFormat/>
    <w:uiPriority w:val="0"/>
    <w:pPr>
      <w:ind w:left="1680" w:leftChars="800"/>
    </w:pPr>
    <w:rPr>
      <w:rFonts w:ascii="Times New Roman" w:hAnsi="Times New Roman"/>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rPr>
      <w:sz w:val="24"/>
    </w:rPr>
  </w:style>
  <w:style w:type="paragraph" w:styleId="8">
    <w:name w:val="Body Text First Indent"/>
    <w:basedOn w:val="3"/>
    <w:qFormat/>
    <w:uiPriority w:val="0"/>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4690</Words>
  <Characters>4907</Characters>
  <Lines>0</Lines>
  <Paragraphs>0</Paragraphs>
  <TotalTime>33</TotalTime>
  <ScaleCrop>false</ScaleCrop>
  <LinksUpToDate>false</LinksUpToDate>
  <CharactersWithSpaces>5039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2023-05-02T10:32:00Z</dcterms:created>
  <dc:creator>tianlinhua</dc:creator>
  <cp:lastModifiedBy>郭秀惠</cp:lastModifiedBy>
  <cp:lastPrinted>2023-10-30T01:06:00Z</cp:lastPrinted>
  <dcterms:modified xsi:type="dcterms:W3CDTF">2023-11-01T08:35:27Z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091E985CCA264A199DE5B37C523C4443_13</vt:lpwstr>
  </property>
  <property fmtid="{D5CDD505-2E9C-101B-9397-08002B2CF9AE}" pid="4" name="userName">
    <vt:lpwstr>马钰希</vt:lpwstr>
  </property>
  <property fmtid="{D5CDD505-2E9C-101B-9397-08002B2CF9AE}" pid="5" name="showFlag">
    <vt:bool>false</vt:bool>
  </property>
</Properties>
</file>