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C18E4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0"/>
          <w:sz w:val="44"/>
          <w:szCs w:val="44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0"/>
          <w:sz w:val="44"/>
          <w:szCs w:val="44"/>
          <w:shd w:val="clear" w:color="auto" w:fill="FFFFFF"/>
          <w:lang w:val="en-US" w:eastAsia="zh-CN" w:bidi="ar"/>
        </w:rPr>
        <w:t>汕尾市人民政府关于实施国Ⅲ排放标准</w:t>
      </w:r>
    </w:p>
    <w:p w14:paraId="04C0DAB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0"/>
          <w:sz w:val="44"/>
          <w:szCs w:val="44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0"/>
          <w:sz w:val="44"/>
          <w:szCs w:val="44"/>
          <w:shd w:val="clear" w:color="auto" w:fill="FFFFFF"/>
          <w:lang w:val="en-US" w:eastAsia="zh-CN" w:bidi="ar"/>
        </w:rPr>
        <w:t>柴油货车限制通行交通管理措施</w:t>
      </w:r>
    </w:p>
    <w:p w14:paraId="3B6838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0"/>
          <w:sz w:val="44"/>
          <w:szCs w:val="44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0"/>
          <w:sz w:val="44"/>
          <w:szCs w:val="44"/>
          <w:shd w:val="clear" w:color="auto" w:fill="FFFFFF"/>
          <w:lang w:val="en-US" w:eastAsia="zh-CN" w:bidi="ar"/>
        </w:rPr>
        <w:t>的通告政策解读</w:t>
      </w:r>
    </w:p>
    <w:p w14:paraId="0D191AF2">
      <w:pPr>
        <w:pStyle w:val="5"/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kern w:val="0"/>
          <w:sz w:val="44"/>
          <w:szCs w:val="44"/>
          <w:shd w:val="clear" w:color="auto" w:fill="FFFFFF"/>
          <w:lang w:val="en-US" w:eastAsia="zh-CN" w:bidi="ar"/>
        </w:rPr>
      </w:pPr>
    </w:p>
    <w:p w14:paraId="0B13DE2C">
      <w:pPr>
        <w:pStyle w:val="5"/>
        <w:ind w:firstLine="672" w:firstLineChars="200"/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  <w:t>为深入打好蓝天保卫战，加强我市高排放机动车的管理，切实推进空气质量持续改善，保障人民群众身体健康，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市政府印发了《汕尾市人民政府关于实施国Ⅲ排放标准柴油货车限制通行交通管理措施的通告》（以下简称“《通告》”），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自2025年10月10日起，分阶段对国Ⅲ排放标准柴油货车采取限制通行的交通管理措施。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现解读如下。</w:t>
      </w:r>
    </w:p>
    <w:p w14:paraId="3E847B68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制定背景</w:t>
      </w:r>
    </w:p>
    <w:p w14:paraId="458A5232">
      <w:pPr>
        <w:ind w:firstLine="672" w:firstLineChars="200"/>
        <w:jc w:val="both"/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  <w:t>为深入打好蓝天保卫战，加强我市高排放机动车管理，切实推进空气质量持续改善，保障人民群众身体健康，根据《中华人民共和国大气污染防治法》《广东省大气污染防治条例》等法律法规以及国家、省、市有关老旧车淘汰的要求，结合</w:t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我市</w:t>
      </w:r>
      <w:r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  <w:t>实际</w:t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情况</w:t>
      </w:r>
      <w:r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  <w:t>，我们制定了《汕尾市人民政府关于实施国Ⅲ排放标准柴油货车限制通行交通管理措施的通告》（以下简称《通告》），自2025年10月10日起，分阶段对国Ⅲ排放标准柴油货车采取限制通行的交通管理措施。</w:t>
      </w:r>
    </w:p>
    <w:p w14:paraId="7113E5F9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编制依据</w:t>
      </w:r>
    </w:p>
    <w:p w14:paraId="04C30374"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《中华人民共和国大气污染防治法》第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六十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条提到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，“在用机动车排放大气污染物超过标准的，应当进行维修；经维修或者采用污染控制技术后，大气污染物排放仍不符合国家在用机动车排放标准的，应当强制报废。其所有人应当将机动车交售给报废机动车回收拆解企业，由报废机动车回收拆解企业按照国家有关规定进行登记、拆解、销毁等处理。”</w:t>
      </w:r>
    </w:p>
    <w:p w14:paraId="47B875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）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《广东省大气污染防治条例》第三十三条提到，“地级以上市人民政府可以根据大气污染防治需要，采取限制通行、经济补偿等措施逐步淘汰高排放车辆”。</w:t>
      </w:r>
    </w:p>
    <w:p w14:paraId="7E08B5B9"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《广东省空气质量持续改善行动方案》（粤府〔2024〕85号）四、深入推进交通结构优化调整指出：“（十二）推广使用清洁低碳的运</w:t>
      </w:r>
      <w:bookmarkStart w:id="0" w:name="_GoBack"/>
      <w:bookmarkEnd w:id="0"/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输及作业工具。......。通过划定限行区等措施推进淘汰国三排放标准柴油货车。”</w:t>
      </w:r>
    </w:p>
    <w:p w14:paraId="618FAAEF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主要内容</w:t>
      </w:r>
    </w:p>
    <w:p w14:paraId="64E18CE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ascii="仿宋" w:hAnsi="仿宋" w:eastAsia="仿宋" w:cs="仿宋"/>
          <w:spacing w:val="8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《公告》共分</w:t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五</w:t>
      </w:r>
      <w:r>
        <w:rPr>
          <w:rFonts w:ascii="仿宋" w:hAnsi="仿宋" w:eastAsia="仿宋" w:cs="仿宋"/>
          <w:spacing w:val="8"/>
          <w:sz w:val="32"/>
          <w:szCs w:val="32"/>
        </w:rPr>
        <w:t>个部分，主要包括：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限制通行对象</w:t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限制通行的时间和范围、违反限行规定的处罚、有关名词解释、施行日期和有效期</w:t>
      </w:r>
      <w:r>
        <w:rPr>
          <w:rFonts w:ascii="仿宋" w:hAnsi="仿宋" w:eastAsia="仿宋" w:cs="仿宋"/>
          <w:spacing w:val="8"/>
          <w:sz w:val="32"/>
          <w:szCs w:val="32"/>
        </w:rPr>
        <w:t>。</w:t>
      </w:r>
    </w:p>
    <w:p w14:paraId="34978CE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ascii="仿宋" w:hAnsi="仿宋" w:eastAsia="仿宋" w:cs="仿宋"/>
          <w:spacing w:val="8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（一）限制通行对象：国Ⅲ排放标准柴油货车（含外市籍），执行紧急任务的军车、警车、消防车、救护车、工程救险车除外。本通告中所称的货车是指载货汽车、专项作业车。</w:t>
      </w:r>
    </w:p>
    <w:p w14:paraId="5FD47E87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（二）限制通行的时间和范围：</w:t>
      </w:r>
    </w:p>
    <w:p w14:paraId="4A64AD9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1.自2025年10月10日起，在以下范围内每日7时至24时禁止国Ⅲ排放标准柴油货车通行。</w:t>
      </w:r>
    </w:p>
    <w:p w14:paraId="3FC25984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市城区（见附图1）：市城区建成区全域。</w:t>
      </w:r>
    </w:p>
    <w:p w14:paraId="4D937C0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海丰县（见附图2）：以红城大道西、二环西路、二环北路、海紫路、二环北路、红城大道东、228国道为边界的闭合区域。</w:t>
      </w:r>
    </w:p>
    <w:p w14:paraId="70DE25D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陆丰市（见附图3）：以东海大道、上海路、运河北路、永泰路、东环大道、东埔路、广汕公路为边界的闭合区域。</w:t>
      </w:r>
    </w:p>
    <w:p w14:paraId="2144A5C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陆河县（见附图4）：以陆河县城东环路、北环路、吉祥路、螺河西路、河中路、人民南路为边界的闭合区域。</w:t>
      </w:r>
    </w:p>
    <w:p w14:paraId="05827E2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红海湾（见附图5）：红海湾经济开发区全域。</w:t>
      </w:r>
    </w:p>
    <w:p w14:paraId="3B5784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上述范围不包含区域内的高速公路。</w:t>
      </w:r>
    </w:p>
    <w:p w14:paraId="031748A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hint="default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2.自2026年1月1日起，在全市行政区域内，全天禁止国Ⅲ排放标准柴油货车通行。</w:t>
      </w:r>
    </w:p>
    <w:p w14:paraId="107C8F4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29"/>
        <w:textAlignment w:val="baseline"/>
        <w:rPr>
          <w:rFonts w:hint="eastAsia" w:ascii="Times New Roman" w:hAnsi="Times New Roman" w:eastAsia="仿宋_GB2312" w:cs="Times New Roman"/>
          <w:spacing w:val="8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（三）车辆违反本通告进入限制通行区域的，由公安机关交通管理部门按相关法律法规依法予以处理。</w:t>
      </w:r>
    </w:p>
    <w:p w14:paraId="1619B19B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jc w:val="both"/>
        <w:textAlignment w:val="auto"/>
        <w:rPr>
          <w:rFonts w:hint="eastAsia" w:ascii="仿宋" w:hAnsi="仿宋" w:eastAsia="仿宋" w:cs="仿宋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8"/>
          <w:sz w:val="32"/>
          <w:szCs w:val="32"/>
        </w:rPr>
        <w:t>本通告所称“日”均指自然日。</w:t>
      </w:r>
    </w:p>
    <w:p w14:paraId="384BA98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jc w:val="both"/>
        <w:textAlignment w:val="auto"/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  <w:t>）本通告由汕尾市生态环境局负责解释，自2025年10月10日起施行，有效期5年。</w:t>
      </w:r>
    </w:p>
    <w:p w14:paraId="18F2023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jc w:val="both"/>
        <w:textAlignment w:val="auto"/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</w:pPr>
    </w:p>
    <w:p w14:paraId="01E17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7480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06DD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84956D9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国Ⅲ排放标准柴油货车限行范围示意图</w:t>
      </w:r>
    </w:p>
    <w:p w14:paraId="6DEC3EB4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751830" cy="2807335"/>
            <wp:effectExtent l="0" t="0" r="1270" b="12065"/>
            <wp:docPr id="3" name="图片 1" descr="城区定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城区定稿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50B3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图1  城区：市城区建成区全域</w:t>
      </w:r>
    </w:p>
    <w:p w14:paraId="3287FD8B">
      <w:p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1BC70C7F">
      <w:p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22733ED9">
      <w:pPr>
        <w:jc w:val="both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753100" cy="3700145"/>
            <wp:effectExtent l="0" t="0" r="0" b="14605"/>
            <wp:docPr id="5" name="图片 2" descr="海丰的定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海丰的定稿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3F68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图2  海丰：以红城大道西、二环西路、二环北路、海紫路、二环北路、红城大道东、228国道为边界的闭合区域</w:t>
      </w:r>
    </w:p>
    <w:p w14:paraId="1D1F1231">
      <w:pPr>
        <w:jc w:val="center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755005" cy="2832100"/>
            <wp:effectExtent l="0" t="0" r="17145" b="6350"/>
            <wp:docPr id="4" name="图片 3" descr="陆丰定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陆丰定稿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CF9E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图3  陆丰：以东海大道、上海路、运河北路、永泰路、东环大道、东埔路、广汕公路为边界的闭合区域</w:t>
      </w:r>
    </w:p>
    <w:p w14:paraId="38D0116C"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4907E908"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28C71F79"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6678C4A6"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0A07232F">
      <w:pPr>
        <w:jc w:val="center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754370" cy="2830195"/>
            <wp:effectExtent l="0" t="0" r="17780" b="8255"/>
            <wp:docPr id="1" name="图片 4" descr="陆河县定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陆河县定稿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9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图4  陆河：以陆河县城东环路、北环路、吉祥路、螺河西路、河中路、人民南路为边界的闭合区域</w:t>
      </w:r>
    </w:p>
    <w:p w14:paraId="390018CA">
      <w:pPr>
        <w:jc w:val="both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7889A654">
      <w:pPr>
        <w:jc w:val="center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753735" cy="2816225"/>
            <wp:effectExtent l="0" t="0" r="18415" b="3175"/>
            <wp:docPr id="2" name="图片 5" descr="红海湾开发区定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红海湾开发区定稿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182A9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图5  红海湾：红海湾经济开发区全域</w:t>
      </w:r>
    </w:p>
    <w:p w14:paraId="327378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CD39510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both"/>
        <w:textAlignment w:val="auto"/>
        <w:rPr>
          <w:rFonts w:hint="eastAsia" w:ascii="仿宋" w:hAnsi="仿宋" w:eastAsia="仿宋" w:cs="仿宋"/>
          <w:spacing w:val="8"/>
          <w:sz w:val="32"/>
          <w:szCs w:val="32"/>
          <w:rtl w:val="0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688E76B-BEF8-4A83-82AC-27D3BE93343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1893A5A8-1101-463E-B0F3-017B303ADC2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435FA1F-2BAE-4E53-9917-D5C1A8D0C53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6660F494-A206-47BC-AD4C-9F26A6054C1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910759"/>
    <w:multiLevelType w:val="singleLevel"/>
    <w:tmpl w:val="0C91075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MDk5MWUzZmFmNDQ3ZDIxMmVjOGE2ODQ4YTJmNDYifQ=="/>
  </w:docVars>
  <w:rsids>
    <w:rsidRoot w:val="00000000"/>
    <w:rsid w:val="09B80B46"/>
    <w:rsid w:val="11EA43A7"/>
    <w:rsid w:val="175E262A"/>
    <w:rsid w:val="1C533032"/>
    <w:rsid w:val="1EBF0B41"/>
    <w:rsid w:val="2221772E"/>
    <w:rsid w:val="25341D14"/>
    <w:rsid w:val="26A66382"/>
    <w:rsid w:val="29297A81"/>
    <w:rsid w:val="37ED7DC6"/>
    <w:rsid w:val="3B961AA0"/>
    <w:rsid w:val="3BB14D40"/>
    <w:rsid w:val="3BDC1F71"/>
    <w:rsid w:val="3E546A69"/>
    <w:rsid w:val="4449108F"/>
    <w:rsid w:val="49284D7B"/>
    <w:rsid w:val="49496A9F"/>
    <w:rsid w:val="50011E81"/>
    <w:rsid w:val="57E36310"/>
    <w:rsid w:val="58F85EFA"/>
    <w:rsid w:val="5E082F75"/>
    <w:rsid w:val="687E00BB"/>
    <w:rsid w:val="72F27ABC"/>
    <w:rsid w:val="731F5464"/>
    <w:rsid w:val="73676EE8"/>
    <w:rsid w:val="7575312B"/>
    <w:rsid w:val="76984A3E"/>
    <w:rsid w:val="79F91C98"/>
    <w:rsid w:val="7AAB7F4E"/>
    <w:rsid w:val="DFE1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20"/>
    </w:pPr>
    <w:rPr>
      <w:rFonts w:ascii="宋体" w:hAnsi="宋体"/>
      <w:szCs w:val="21"/>
    </w:rPr>
  </w:style>
  <w:style w:type="paragraph" w:styleId="3">
    <w:name w:val="Plain Text"/>
    <w:basedOn w:val="1"/>
    <w:qFormat/>
    <w:uiPriority w:val="0"/>
    <w:rPr>
      <w:rFonts w:ascii="宋体" w:hAnsi="Courier New" w:eastAsia="宋体" w:cs="Times New Roman"/>
      <w:sz w:val="30"/>
      <w:szCs w:val="22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Body Text First Indent"/>
    <w:basedOn w:val="2"/>
    <w:unhideWhenUsed/>
    <w:qFormat/>
    <w:uiPriority w:val="99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1444</Words>
  <Characters>1483</Characters>
  <Lines>0</Lines>
  <Paragraphs>0</Paragraphs>
  <TotalTime>0</TotalTime>
  <ScaleCrop>false</ScaleCrop>
  <LinksUpToDate>false</LinksUpToDate>
  <CharactersWithSpaces>1493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2023-05-19T16:24:00Z</dcterms:created>
  <dc:creator>Administrator</dc:creator>
  <cp:lastModifiedBy>.﹎.Erιc丶</cp:lastModifiedBy>
  <dcterms:modified xsi:type="dcterms:W3CDTF">2025-09-30T03:31:26Z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DC603CEDB4DA4710B84EB386066D6738_12</vt:lpwstr>
  </property>
  <property fmtid="{D5CDD505-2E9C-101B-9397-08002B2CF9AE}" pid="4" name="KSOTemplateDocerSaveRecord">
    <vt:lpwstr>eyJoZGlkIjoiZDEwYjI0MzI4ODI4NTAwNDI0ODA1YmE0NzZiMTZmNTAiLCJ1c2VySWQiOiIyMzEwMjQ0NzcifQ==</vt:lpwstr>
  </property>
</Properties>
</file>