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9A55">
      <w:pPr>
        <w:pStyle w:val="9"/>
        <w:rPr>
          <w:spacing w:val="0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spacing w:val="0"/>
        </w:rPr>
        <w:t>附件：</w:t>
      </w:r>
      <mc:AlternateContent>
        <mc:Choice Requires="wpsCustomData">
          <wpsCustomData:docfieldEnd id="0"/>
        </mc:Choice>
      </mc:AlternateContent>
    </w:p>
    <w:p w14:paraId="3F558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9F7C56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r>
        <w:rPr>
          <w:spacing w:val="0"/>
        </w:rPr>
        <w:t>评审标准</w:t>
      </w:r>
    </w:p>
    <w:bookmarkEnd w:id="0"/>
    <w:p w14:paraId="0C619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00F8864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spacing w:val="0"/>
        </w:rPr>
        <w:t>我局将从方案策划、宣传推广、公司实力、项目经验、项目效果、管控措施六大方面综合评估服务企业，主要内容如下：</w:t>
      </w:r>
    </w:p>
    <w:p w14:paraId="1CED252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Style w:val="10"/>
          <w:rFonts w:hint="eastAsia" w:eastAsia="黑体"/>
          <w:spacing w:val="0"/>
          <w:lang w:eastAsia="zh-CN"/>
        </w:rPr>
        <w:t>一、</w:t>
      </w:r>
      <w:r>
        <w:rPr>
          <w:rStyle w:val="10"/>
          <w:spacing w:val="0"/>
        </w:rPr>
        <w:t>方案策划权重30％</w:t>
      </w:r>
      <w:r>
        <w:rPr>
          <w:spacing w:val="0"/>
        </w:rPr>
        <w:t>。主要从以下方面进行评估：1.联动全市酒店民宿、旅游景区企业，对受理线上线下支付的星级饭店、民宿、旅游景区、纳统住宿业（文娱体企业）等商户资源的掌握情况。2.方案与</w:t>
      </w:r>
      <w:r>
        <w:rPr>
          <w:rFonts w:hint="eastAsia"/>
          <w:spacing w:val="0"/>
          <w:lang w:eastAsia="zh-CN"/>
        </w:rPr>
        <w:t>汕尾市</w:t>
      </w:r>
      <w:r>
        <w:rPr>
          <w:spacing w:val="0"/>
        </w:rPr>
        <w:t>文化旅游体育产业特点及发展方向的契合度。需要在活动执行方案中提供对商户资源掌握情况的调研分析</w:t>
      </w:r>
      <w:r>
        <w:rPr>
          <w:spacing wpsCustomData:val="0" w:val="10"/>
        </w:rPr>
        <w:t>，并考量消费券补贴金额和券数量设置与目标市场用户</w:t>
      </w:r>
      <w:r>
        <w:rPr>
          <w:spacing w:val="0"/>
        </w:rPr>
        <w:t>匹配度。</w:t>
      </w:r>
    </w:p>
    <w:p w14:paraId="0EC5E1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Style w:val="10"/>
          <w:rFonts w:hint="eastAsia" w:eastAsia="黑体"/>
          <w:spacing w:val="0"/>
          <w:lang w:eastAsia="zh-CN"/>
        </w:rPr>
        <w:t>二、</w:t>
      </w:r>
      <w:r>
        <w:rPr>
          <w:rStyle w:val="10"/>
          <w:spacing w:val="0"/>
        </w:rPr>
        <w:t>宣传推广权重20％</w:t>
      </w:r>
      <w:r>
        <w:rPr>
          <w:spacing w:val="0"/>
        </w:rPr>
        <w:t>。主要从以下方面进行评估：平台投入宣传推广资金、资源力度，以及平台投入宣传的预期效果。</w:t>
      </w:r>
    </w:p>
    <w:p w14:paraId="7CE67C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Style w:val="10"/>
          <w:rFonts w:hint="eastAsia" w:eastAsia="黑体"/>
          <w:spacing w:val="0"/>
          <w:lang w:eastAsia="zh-CN"/>
        </w:rPr>
        <w:t>三、</w:t>
      </w:r>
      <w:r>
        <w:rPr>
          <w:rStyle w:val="10"/>
          <w:spacing w:val="0"/>
        </w:rPr>
        <w:t>项目经验权重20％</w:t>
      </w:r>
      <w:r>
        <w:rPr>
          <w:spacing w:val="0"/>
        </w:rPr>
        <w:t>。主要从以下方面进行评估：能够组织</w:t>
      </w:r>
      <w:r>
        <w:rPr>
          <w:rFonts w:hint="eastAsia"/>
          <w:spacing w:val="0"/>
          <w:lang w:eastAsia="zh-CN"/>
        </w:rPr>
        <w:t>汕尾</w:t>
      </w:r>
      <w:r>
        <w:rPr>
          <w:spacing w:val="0"/>
        </w:rPr>
        <w:t>市的酒店民宿、旅游景区等商家参与促消费活动。具备消费券发放和核销能力的技术平台或服务机构，需列举和各地方政府机关合作的项目经验、成效及过往案例。</w:t>
      </w:r>
    </w:p>
    <w:p w14:paraId="7D5DBF1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Style w:val="10"/>
          <w:rFonts w:hint="eastAsia" w:eastAsia="黑体"/>
          <w:spacing w:val="0"/>
          <w:lang w:eastAsia="zh-CN"/>
        </w:rPr>
        <w:t>四、</w:t>
      </w:r>
      <w:r>
        <w:rPr>
          <w:rStyle w:val="10"/>
          <w:spacing w:val="0"/>
        </w:rPr>
        <w:t>项目效果权重20％</w:t>
      </w:r>
      <w:r>
        <w:rPr>
          <w:spacing w:val="0"/>
        </w:rPr>
        <w:t>。主要从以下方面进行评估：1.活动拉动效果杠杆率，活动拉动效果杠杆率＝通过活动产生的企业销售额／政府预算支出。2.消费券核销率，消费券核销率＝消费者核销消费券资金（政府预算支出部分）／政府预算支出。</w:t>
      </w:r>
    </w:p>
    <w:p w14:paraId="2A35667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spacing w:val="0"/>
        </w:rPr>
      </w:pPr>
      <w:r>
        <w:rPr>
          <w:rStyle w:val="10"/>
          <w:rFonts w:hint="eastAsia" w:eastAsia="黑体"/>
          <w:spacing w:val="0"/>
          <w:lang w:eastAsia="zh-CN"/>
        </w:rPr>
        <w:t>五、</w:t>
      </w:r>
      <w:r>
        <w:rPr>
          <w:rStyle w:val="10"/>
          <w:spacing w:val="0"/>
        </w:rPr>
        <w:t>管控措施权重10％</w:t>
      </w:r>
      <w:r>
        <w:rPr>
          <w:spacing w:val="0"/>
        </w:rPr>
        <w:t>。主要从以下方面进行评分：1.专款专用。需要有完整的政府资金流转闭环流程，需要提供活动执行过程监管措施。2.风险管控。根据平台活动执行过程监控管理措施、黄牛防控措施等情况进行评分。3.投诉处理能力，拥有专业服务团队，能够及时受理消费券相关的咨询、投诉等问题。4.将消费券制券、领用、核销等工作相关信息数据报表及时提报主办方的能力。5.相关应急预案。</w:t>
      </w:r>
    </w:p>
    <w:p w14:paraId="5D9FF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F36ECFE">
      <w:pPr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3D683C84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97DC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5BE1E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865BE1E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14F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99FCF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7599FCF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E3D16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25C0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E3138"/>
    <w:rsid w:val="056E5BE8"/>
    <w:rsid w:val="11CB1430"/>
    <w:rsid w:val="3F5E725A"/>
    <w:rsid w:val="6C2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2025-12-23T03:33:00Z</dcterms:created>
  <dc:creator>WPS_1591232715</dc:creator>
  <cp:lastModifiedBy>WPS_1591232715</cp:lastModifiedBy>
  <dcterms:modified xsi:type="dcterms:W3CDTF">2025-12-23T03:33:18Z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26A297CCDA6045D78A7BFC440BFE962A_11</vt:lpwstr>
  </property>
  <property fmtid="{D5CDD505-2E9C-101B-9397-08002B2CF9AE}" pid="4" name="KSOTemplateDocerSaveRecord">
    <vt:lpwstr>eyJoZGlkIjoiOWI5NzNhZThlM2ZhMGQxZjliMjRiYTY4MjhjNGI1YmYiLCJ1c2VySWQiOiIxMDA1ODcwMjM2In0=</vt:lpwstr>
  </property>
</Properties>
</file>