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汕尾市重点农业龙头企业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和监测合格名单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distribute"/>
        <w:textAlignment w:val="auto"/>
        <w:rPr>
          <w:rFonts w:ascii="仿宋_GB2312" w:eastAsia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汕尾市重点农业龙头企业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名单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10家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1.汕尾市城区利民粮食加工厂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2.广东乐民农业科技有限公司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3.汕尾市鸿淼祥农业食品有限公司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4.陆丰市冠源生态农业有限公司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5.陆丰市润泰农业发展有限公司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6.广东万亩田园农业有限公司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</w:rPr>
        <w:t>广东好农叔生态农业科技有限公司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</w:rPr>
        <w:t>深圳市创新盈科技有限公司海丰分公司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9.广东红耕农业科技有限公司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10.海丰阳光之宝生态农牧发展有限公司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年汕尾市重点农业龙头企业监测合格名单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10家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汕尾市富珍食品有限公司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陆丰市三农农机有限公司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广东国泰水产科技有限责任公司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陆丰市青之源生态农业有限公司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5.汕尾市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上洋沉香科技有限公司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汕尾市嘉佳农业科技有限公司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海丰县绿先峰生态种养有限公司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华南生态城开发（陆河）有限公司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汕尾华侨管理区裕润生态农业科技有限公司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64" w:firstLineChars="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汕尾市华侨管理区豪哥生态农业种养有限公司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474" w:bottom="1871" w:left="1587" w:header="850" w:footer="1417" w:gutter="0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ZWRiN2M5MjJiYzI3NmNkM2QyODBkNzUxNzUyMzYifQ=="/>
  </w:docVars>
  <w:rsids>
    <w:rsidRoot w:val="00000000"/>
    <w:rsid w:val="1426610A"/>
    <w:rsid w:val="47D2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2023-10-19T03:40:00Z</dcterms:created>
  <dc:creator>Administrator</dc:creator>
  <cp:lastModifiedBy>夏宇</cp:lastModifiedBy>
  <dcterms:modified xsi:type="dcterms:W3CDTF">2025-12-16T01:28:17Z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3F2933E67D4F4ADF813FD6A3494B776E_12</vt:lpwstr>
  </property>
</Properties>
</file>