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DDF01">
      <w:pPr>
        <w:jc w:val="center"/>
        <w:rPr>
          <w:rFonts w:hint="eastAsia" w:ascii="方正小标宋简体" w:hAnsi="方正小标宋简体" w:eastAsia="方正小标宋简体" w:cs="方正小标宋简体"/>
          <w:b w:val="0"/>
          <w:bCs/>
          <w:sz w:val="44"/>
          <w:szCs w:val="44"/>
          <w:lang w:val="en-US" w:eastAsia="zh-CN"/>
        </w:rPr>
      </w:pPr>
    </w:p>
    <w:p w14:paraId="4065738B">
      <w:pPr>
        <w:jc w:val="center"/>
        <w:rPr>
          <w:rFonts w:hint="eastAsia" w:ascii="方正小标宋简体" w:hAnsi="方正小标宋简体" w:eastAsia="方正小标宋简体" w:cs="方正小标宋简体"/>
          <w:b w:val="0"/>
          <w:bCs/>
          <w:sz w:val="44"/>
          <w:szCs w:val="44"/>
          <w:lang w:val="en-US" w:eastAsia="zh-CN"/>
        </w:rPr>
      </w:pPr>
    </w:p>
    <w:p w14:paraId="30B288E6">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汕尾市生态环境局海丰分局2026年度</w:t>
      </w:r>
    </w:p>
    <w:p w14:paraId="34EC3C95">
      <w:pPr>
        <w:jc w:val="center"/>
        <w:rPr>
          <w:rFonts w:hint="eastAsia" w:ascii="宋体" w:hAnsi="宋体" w:eastAsia="宋体" w:cs="宋体"/>
          <w:b/>
          <w:sz w:val="52"/>
          <w:szCs w:val="52"/>
          <w:lang w:eastAsia="zh-CN"/>
        </w:rPr>
      </w:pPr>
      <w:r>
        <w:rPr>
          <w:rFonts w:hint="eastAsia" w:ascii="方正小标宋简体" w:hAnsi="方正小标宋简体" w:eastAsia="方正小标宋简体" w:cs="方正小标宋简体"/>
          <w:b w:val="0"/>
          <w:bCs/>
          <w:sz w:val="44"/>
          <w:szCs w:val="44"/>
          <w:lang w:val="en-US" w:eastAsia="zh-CN"/>
        </w:rPr>
        <w:t>物业管理服务项目</w:t>
      </w:r>
    </w:p>
    <w:p w14:paraId="4D0DD27D">
      <w:pPr>
        <w:pStyle w:val="7"/>
        <w:rPr>
          <w:rFonts w:hint="eastAsia" w:ascii="宋体" w:hAnsi="宋体" w:eastAsia="宋体" w:cs="宋体"/>
          <w:b/>
          <w:sz w:val="52"/>
          <w:szCs w:val="52"/>
          <w:lang w:eastAsia="zh-CN"/>
        </w:rPr>
      </w:pPr>
    </w:p>
    <w:p w14:paraId="5B8B733E">
      <w:pPr>
        <w:spacing w:line="360" w:lineRule="auto"/>
        <w:jc w:val="center"/>
        <w:rPr>
          <w:rFonts w:ascii="宋体" w:hAnsi="宋体" w:cs="宋体"/>
          <w:b/>
          <w:sz w:val="52"/>
          <w:szCs w:val="52"/>
        </w:rPr>
      </w:pPr>
      <w:r>
        <w:rPr>
          <w:rFonts w:hint="eastAsia" w:ascii="宋体" w:hAnsi="宋体" w:cs="宋体"/>
          <w:b/>
          <w:sz w:val="52"/>
          <w:szCs w:val="52"/>
        </w:rPr>
        <w:t>需</w:t>
      </w:r>
    </w:p>
    <w:p w14:paraId="591654DD">
      <w:pPr>
        <w:spacing w:line="360" w:lineRule="auto"/>
        <w:jc w:val="center"/>
        <w:rPr>
          <w:rFonts w:ascii="宋体" w:hAnsi="宋体" w:cs="宋体"/>
          <w:b/>
          <w:sz w:val="52"/>
          <w:szCs w:val="52"/>
        </w:rPr>
      </w:pPr>
      <w:r>
        <w:rPr>
          <w:rFonts w:hint="eastAsia" w:ascii="宋体" w:hAnsi="宋体" w:cs="宋体"/>
          <w:b/>
          <w:sz w:val="52"/>
          <w:szCs w:val="52"/>
        </w:rPr>
        <w:t>求</w:t>
      </w:r>
    </w:p>
    <w:p w14:paraId="393AE114">
      <w:pPr>
        <w:spacing w:line="360" w:lineRule="auto"/>
        <w:jc w:val="center"/>
        <w:rPr>
          <w:rFonts w:ascii="宋体" w:hAnsi="宋体" w:cs="宋体"/>
          <w:b/>
          <w:sz w:val="52"/>
          <w:szCs w:val="52"/>
        </w:rPr>
      </w:pPr>
      <w:r>
        <w:rPr>
          <w:rFonts w:hint="eastAsia" w:ascii="宋体" w:hAnsi="宋体" w:cs="宋体"/>
          <w:b/>
          <w:sz w:val="52"/>
          <w:szCs w:val="52"/>
        </w:rPr>
        <w:t>书</w:t>
      </w:r>
    </w:p>
    <w:p w14:paraId="5DA170B6">
      <w:pPr>
        <w:pStyle w:val="3"/>
        <w:rPr>
          <w:rFonts w:hint="default"/>
        </w:rPr>
      </w:pPr>
    </w:p>
    <w:p w14:paraId="6FC1D128">
      <w:pPr>
        <w:pStyle w:val="3"/>
        <w:rPr>
          <w:rFonts w:hint="default"/>
        </w:rPr>
      </w:pPr>
    </w:p>
    <w:p w14:paraId="3B30BA54">
      <w:pPr>
        <w:pStyle w:val="3"/>
        <w:rPr>
          <w:rFonts w:hint="default"/>
        </w:rPr>
      </w:pPr>
    </w:p>
    <w:p w14:paraId="6B4270E1">
      <w:pPr>
        <w:spacing w:line="600" w:lineRule="auto"/>
        <w:ind w:left="2234" w:leftChars="1064"/>
        <w:jc w:val="left"/>
        <w:rPr>
          <w:rFonts w:ascii="微软雅黑" w:hAnsi="微软雅黑" w:eastAsia="微软雅黑"/>
          <w:b/>
          <w:sz w:val="44"/>
          <w:szCs w:val="44"/>
        </w:rPr>
      </w:pPr>
    </w:p>
    <w:p w14:paraId="6E7CBB37">
      <w:pPr>
        <w:keepNext w:val="0"/>
        <w:keepLines w:val="0"/>
        <w:pageBreakBefore w:val="0"/>
        <w:widowControl w:val="0"/>
        <w:kinsoku/>
        <w:wordWrap/>
        <w:overflowPunct/>
        <w:topLinePunct w:val="0"/>
        <w:autoSpaceDE/>
        <w:autoSpaceDN/>
        <w:bidi w:val="0"/>
        <w:adjustRightInd/>
        <w:snapToGrid/>
        <w:spacing w:line="600" w:lineRule="auto"/>
        <w:ind w:left="2406" w:hanging="2406" w:hangingChars="500"/>
        <w:jc w:val="left"/>
        <w:textAlignment w:val="auto"/>
        <w:rPr>
          <w:rFonts w:hint="default" w:ascii="宋体" w:hAnsi="宋体" w:cs="宋体"/>
          <w:sz w:val="24"/>
          <w:szCs w:val="24"/>
          <w:u w:val="single"/>
          <w:lang w:val="en-US"/>
        </w:rPr>
      </w:pPr>
      <w:r>
        <w:rPr>
          <w:rFonts w:hint="eastAsia" w:ascii="宋体" w:hAnsi="宋体" w:cs="宋体"/>
          <w:b/>
          <w:bCs w:val="0"/>
          <w:spacing w:val="80"/>
          <w:kern w:val="0"/>
          <w:sz w:val="32"/>
          <w:szCs w:val="32"/>
          <w:fitText w:val="2240" w:id="1193618138"/>
        </w:rPr>
        <w:t>项目名称</w:t>
      </w:r>
      <w:r>
        <w:rPr>
          <w:rFonts w:hint="eastAsia" w:ascii="宋体" w:hAnsi="宋体" w:cs="宋体"/>
          <w:b/>
          <w:bCs w:val="0"/>
          <w:spacing w:val="0"/>
          <w:kern w:val="0"/>
          <w:sz w:val="32"/>
          <w:szCs w:val="32"/>
          <w:fitText w:val="2240" w:id="1193618138"/>
        </w:rPr>
        <w:t>：</w:t>
      </w:r>
      <w:r>
        <w:rPr>
          <w:rFonts w:hint="eastAsia" w:ascii="仿宋" w:hAnsi="仿宋" w:eastAsia="仿宋" w:cs="宋体"/>
          <w:sz w:val="32"/>
          <w:szCs w:val="32"/>
          <w:u w:val="single"/>
          <w:lang w:val="en-US" w:eastAsia="zh-CN"/>
        </w:rPr>
        <w:t xml:space="preserve">汕尾市生态环境局海丰分局2026年度物业管理服务项目                                                </w:t>
      </w:r>
    </w:p>
    <w:p w14:paraId="406A857A">
      <w:pPr>
        <w:spacing w:line="600" w:lineRule="auto"/>
        <w:ind w:right="-168" w:rightChars="-80"/>
        <w:jc w:val="left"/>
        <w:rPr>
          <w:rFonts w:hint="default" w:ascii="宋体" w:hAnsi="宋体" w:eastAsia="仿宋" w:cs="宋体"/>
          <w:sz w:val="24"/>
          <w:szCs w:val="24"/>
          <w:u w:val="single"/>
          <w:lang w:val="en-US" w:eastAsia="zh-CN"/>
        </w:rPr>
      </w:pPr>
      <w:r>
        <w:rPr>
          <w:rFonts w:hint="eastAsia" w:ascii="宋体" w:hAnsi="宋体" w:cs="宋体"/>
          <w:b/>
          <w:bCs/>
          <w:spacing w:val="80"/>
          <w:kern w:val="0"/>
          <w:sz w:val="32"/>
          <w:szCs w:val="32"/>
          <w:fitText w:val="2240" w:id="1444768719"/>
        </w:rPr>
        <w:t>服务类型</w:t>
      </w:r>
      <w:r>
        <w:rPr>
          <w:rFonts w:hint="eastAsia" w:ascii="宋体" w:hAnsi="宋体" w:cs="宋体"/>
          <w:b/>
          <w:bCs/>
          <w:spacing w:val="0"/>
          <w:kern w:val="0"/>
          <w:sz w:val="32"/>
          <w:szCs w:val="32"/>
          <w:fitText w:val="2240" w:id="1444768719"/>
        </w:rPr>
        <w:t>：</w:t>
      </w:r>
      <w:r>
        <w:rPr>
          <w:rFonts w:hint="eastAsia" w:ascii="仿宋" w:hAnsi="仿宋" w:eastAsia="仿宋" w:cs="仿宋"/>
          <w:sz w:val="32"/>
          <w:szCs w:val="32"/>
          <w:u w:val="single"/>
          <w:lang w:val="en-US" w:eastAsia="zh-CN"/>
        </w:rPr>
        <w:t>物业管理</w:t>
      </w:r>
      <w:r>
        <w:rPr>
          <w:rFonts w:hint="eastAsia" w:ascii="仿宋" w:hAnsi="仿宋" w:eastAsia="仿宋" w:cs="宋体"/>
          <w:sz w:val="32"/>
          <w:szCs w:val="32"/>
          <w:u w:val="single"/>
        </w:rPr>
        <w:t>服务</w:t>
      </w:r>
      <w:r>
        <w:rPr>
          <w:rFonts w:hint="eastAsia" w:ascii="仿宋" w:hAnsi="仿宋" w:eastAsia="仿宋" w:cs="宋体"/>
          <w:sz w:val="32"/>
          <w:szCs w:val="32"/>
          <w:u w:val="single"/>
          <w:lang w:val="en-US" w:eastAsia="zh-CN"/>
        </w:rPr>
        <w:t xml:space="preserve">                                   </w:t>
      </w:r>
      <w:r>
        <w:rPr>
          <w:rFonts w:hint="eastAsia" w:ascii="仿宋" w:hAnsi="仿宋" w:eastAsia="仿宋" w:cs="宋体"/>
          <w:sz w:val="32"/>
          <w:szCs w:val="32"/>
          <w:u w:val="none"/>
          <w:lang w:val="en-US" w:eastAsia="zh-CN"/>
        </w:rPr>
        <w:t xml:space="preserve"> </w:t>
      </w:r>
      <w:r>
        <w:rPr>
          <w:rFonts w:hint="eastAsia" w:ascii="仿宋" w:hAnsi="仿宋" w:eastAsia="仿宋" w:cs="宋体"/>
          <w:sz w:val="32"/>
          <w:szCs w:val="32"/>
          <w:u w:val="single"/>
          <w:lang w:val="en-US" w:eastAsia="zh-CN"/>
        </w:rPr>
        <w:t xml:space="preserve">      </w:t>
      </w:r>
    </w:p>
    <w:p w14:paraId="62BE8439">
      <w:pPr>
        <w:spacing w:line="600" w:lineRule="auto"/>
        <w:jc w:val="left"/>
        <w:rPr>
          <w:rFonts w:hint="eastAsia" w:ascii="仿宋" w:hAnsi="仿宋" w:eastAsia="仿宋" w:cs="仿宋"/>
          <w:sz w:val="32"/>
          <w:szCs w:val="32"/>
          <w:u w:val="single"/>
          <w:lang w:val="en-US" w:eastAsia="zh-CN"/>
        </w:rPr>
      </w:pPr>
      <w:r>
        <w:rPr>
          <w:rFonts w:hint="eastAsia" w:ascii="宋体" w:hAnsi="宋体" w:eastAsia="宋体" w:cs="宋体"/>
          <w:b/>
          <w:sz w:val="32"/>
          <w:szCs w:val="32"/>
        </w:rPr>
        <w:t>项目业主单位：</w:t>
      </w:r>
      <w:r>
        <w:rPr>
          <w:rFonts w:hint="eastAsia" w:ascii="仿宋" w:hAnsi="仿宋" w:eastAsia="仿宋" w:cs="仿宋"/>
          <w:sz w:val="32"/>
          <w:szCs w:val="32"/>
          <w:u w:val="single"/>
          <w:lang w:val="en-US" w:eastAsia="zh-CN"/>
        </w:rPr>
        <w:t xml:space="preserve">汕尾市生态环境局海丰分局                                                                </w:t>
      </w:r>
    </w:p>
    <w:p w14:paraId="5C63E301">
      <w:pPr>
        <w:rPr>
          <w:rFonts w:hint="eastAsia" w:ascii="仿宋" w:hAnsi="仿宋" w:eastAsia="仿宋" w:cs="宋体"/>
          <w:sz w:val="32"/>
          <w:szCs w:val="32"/>
          <w:u w:val="single"/>
          <w:lang w:val="en-US" w:eastAsia="zh-CN"/>
        </w:rPr>
      </w:pPr>
      <w:r>
        <w:rPr>
          <w:rFonts w:hint="eastAsia" w:ascii="宋体" w:hAnsi="宋体" w:eastAsia="宋体" w:cs="宋体"/>
          <w:b/>
          <w:spacing w:val="640"/>
          <w:kern w:val="0"/>
          <w:sz w:val="32"/>
          <w:szCs w:val="32"/>
          <w:fitText w:val="1920" w:id="919437188"/>
        </w:rPr>
        <w:t>时</w:t>
      </w:r>
      <w:r>
        <w:rPr>
          <w:rFonts w:hint="eastAsia" w:ascii="宋体" w:hAnsi="宋体" w:eastAsia="宋体" w:cs="宋体"/>
          <w:b/>
          <w:spacing w:val="0"/>
          <w:kern w:val="0"/>
          <w:sz w:val="32"/>
          <w:szCs w:val="32"/>
          <w:fitText w:val="1920" w:id="919437188"/>
        </w:rPr>
        <w:t>间</w:t>
      </w:r>
      <w:r>
        <w:rPr>
          <w:rFonts w:hint="eastAsia" w:ascii="宋体" w:hAnsi="宋体" w:eastAsia="宋体" w:cs="宋体"/>
          <w:b/>
          <w:kern w:val="0"/>
          <w:sz w:val="32"/>
          <w:szCs w:val="32"/>
          <w:lang w:val="en-US" w:eastAsia="zh-CN"/>
        </w:rPr>
        <w:t>：</w:t>
      </w:r>
      <w:r>
        <w:rPr>
          <w:rFonts w:hint="eastAsia" w:ascii="仿宋" w:hAnsi="仿宋" w:eastAsia="仿宋" w:cs="宋体"/>
          <w:sz w:val="32"/>
          <w:szCs w:val="32"/>
          <w:u w:val="single"/>
        </w:rPr>
        <w:t>202</w:t>
      </w:r>
      <w:r>
        <w:rPr>
          <w:rFonts w:hint="eastAsia" w:ascii="仿宋" w:hAnsi="仿宋" w:eastAsia="仿宋" w:cs="宋体"/>
          <w:sz w:val="32"/>
          <w:szCs w:val="32"/>
          <w:u w:val="single"/>
          <w:lang w:val="en-US" w:eastAsia="zh-CN"/>
        </w:rPr>
        <w:t>6</w:t>
      </w:r>
      <w:r>
        <w:rPr>
          <w:rFonts w:hint="eastAsia" w:ascii="仿宋" w:hAnsi="仿宋" w:eastAsia="仿宋" w:cs="宋体"/>
          <w:sz w:val="32"/>
          <w:szCs w:val="32"/>
          <w:u w:val="single"/>
        </w:rPr>
        <w:t>年</w:t>
      </w:r>
      <w:r>
        <w:rPr>
          <w:rFonts w:hint="eastAsia" w:ascii="仿宋" w:hAnsi="仿宋" w:eastAsia="仿宋" w:cs="宋体"/>
          <w:sz w:val="32"/>
          <w:szCs w:val="32"/>
          <w:u w:val="single"/>
          <w:lang w:val="en-US" w:eastAsia="zh-CN"/>
        </w:rPr>
        <w:t>1</w:t>
      </w:r>
      <w:r>
        <w:rPr>
          <w:rFonts w:hint="eastAsia" w:ascii="仿宋" w:hAnsi="仿宋" w:eastAsia="仿宋" w:cs="宋体"/>
          <w:sz w:val="32"/>
          <w:szCs w:val="32"/>
          <w:u w:val="single"/>
        </w:rPr>
        <w:t>月</w:t>
      </w:r>
      <w:r>
        <w:rPr>
          <w:rFonts w:hint="eastAsia" w:ascii="仿宋" w:hAnsi="仿宋" w:eastAsia="仿宋" w:cs="宋体"/>
          <w:sz w:val="32"/>
          <w:szCs w:val="32"/>
          <w:u w:val="single"/>
          <w:lang w:val="en-US" w:eastAsia="zh-CN"/>
        </w:rPr>
        <w:t xml:space="preserve">                                                 </w:t>
      </w:r>
    </w:p>
    <w:p w14:paraId="2A2DADCE">
      <w:pPr>
        <w:rPr>
          <w:rFonts w:hint="eastAsia" w:ascii="仿宋" w:hAnsi="仿宋" w:eastAsia="仿宋" w:cs="宋体"/>
          <w:sz w:val="32"/>
          <w:szCs w:val="32"/>
          <w:u w:val="single"/>
          <w:lang w:val="en-US" w:eastAsia="zh-CN"/>
        </w:rPr>
      </w:pPr>
    </w:p>
    <w:p w14:paraId="1996BAA2">
      <w:pPr>
        <w:pStyle w:val="2"/>
        <w:pageBreakBefore w:val="0"/>
        <w:widowControl w:val="0"/>
        <w:kinsoku/>
        <w:wordWrap/>
        <w:overflowPunct/>
        <w:topLinePunct w:val="0"/>
        <w:autoSpaceDE/>
        <w:autoSpaceDN/>
        <w:bidi w:val="0"/>
        <w:adjustRightInd/>
        <w:spacing w:before="0" w:after="0" w:line="600" w:lineRule="exact"/>
        <w:jc w:val="center"/>
        <w:textAlignment w:val="auto"/>
        <w:rPr>
          <w:rFonts w:hint="eastAsia" w:ascii="方正小标宋简体" w:hAnsi="方正小标宋简体" w:eastAsia="方正小标宋简体" w:cs="方正小标宋简体"/>
          <w:b w:val="0"/>
          <w:bCs w:val="0"/>
        </w:rPr>
      </w:pPr>
      <w:bookmarkStart w:id="0" w:name="_Toc11777"/>
      <w:r>
        <w:rPr>
          <w:rFonts w:hint="eastAsia" w:ascii="方正小标宋简体" w:hAnsi="方正小标宋简体" w:eastAsia="方正小标宋简体" w:cs="方正小标宋简体"/>
          <w:b w:val="0"/>
          <w:bCs w:val="0"/>
        </w:rPr>
        <w:t>需求内容</w:t>
      </w:r>
    </w:p>
    <w:p w14:paraId="21A17E83">
      <w:pPr>
        <w:pStyle w:val="2"/>
        <w:pageBreakBefore w:val="0"/>
        <w:widowControl w:val="0"/>
        <w:kinsoku/>
        <w:wordWrap/>
        <w:overflowPunct/>
        <w:topLinePunct w:val="0"/>
        <w:autoSpaceDE/>
        <w:autoSpaceDN/>
        <w:bidi w:val="0"/>
        <w:adjustRightInd/>
        <w:spacing w:before="0" w:after="0" w:line="60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bookmarkEnd w:id="0"/>
      <w:r>
        <w:rPr>
          <w:rFonts w:hint="eastAsia" w:ascii="黑体" w:hAnsi="黑体" w:eastAsia="黑体" w:cs="黑体"/>
          <w:b w:val="0"/>
          <w:bCs w:val="0"/>
          <w:sz w:val="32"/>
          <w:szCs w:val="32"/>
          <w:lang w:val="en-US" w:eastAsia="zh-CN"/>
        </w:rPr>
        <w:t>供应商</w:t>
      </w:r>
      <w:r>
        <w:rPr>
          <w:rFonts w:hint="eastAsia" w:ascii="黑体" w:hAnsi="黑体" w:eastAsia="黑体" w:cs="黑体"/>
          <w:b w:val="0"/>
          <w:bCs w:val="0"/>
          <w:sz w:val="32"/>
          <w:szCs w:val="32"/>
        </w:rPr>
        <w:t>资质（资格）要求</w:t>
      </w:r>
    </w:p>
    <w:p w14:paraId="0F46984D">
      <w:pPr>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bookmarkStart w:id="1" w:name="_Toc31171"/>
      <w:r>
        <w:rPr>
          <w:rFonts w:hint="eastAsia" w:ascii="仿宋_GB2312" w:hAnsi="仿宋_GB2312" w:eastAsia="仿宋_GB2312" w:cs="仿宋_GB2312"/>
          <w:kern w:val="2"/>
          <w:sz w:val="32"/>
          <w:szCs w:val="32"/>
          <w:lang w:val="en-US" w:eastAsia="zh-CN"/>
        </w:rPr>
        <w:t>1、供应商必须是具有独立承担民事责任能力的在中华人民共和国境内注册的法人或其他组织或自然人，提交有效的营业执照（或事业法人登记证等相关证明）复印件。</w:t>
      </w:r>
    </w:p>
    <w:p w14:paraId="0F675DA3">
      <w:pPr>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2、须在广东政府采购智慧云平台注册登记（提供注册登记资料或登录界面截图）。</w:t>
      </w:r>
    </w:p>
    <w:p w14:paraId="6756C75D">
      <w:pPr>
        <w:pStyle w:val="7"/>
        <w:pageBreakBefore w:val="0"/>
        <w:widowControl w:val="0"/>
        <w:kinsoku/>
        <w:wordWrap/>
        <w:overflowPunct/>
        <w:topLinePunct w:val="0"/>
        <w:autoSpaceDE/>
        <w:autoSpaceDN/>
        <w:bidi w:val="0"/>
        <w:adjustRightInd/>
        <w:spacing w:after="0" w:line="60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rPr>
        <w:t>3、提供服务人员需与供应商签订劳动合同。</w:t>
      </w:r>
    </w:p>
    <w:p w14:paraId="45CA9074">
      <w:pPr>
        <w:pStyle w:val="2"/>
        <w:pageBreakBefore w:val="0"/>
        <w:widowControl w:val="0"/>
        <w:kinsoku/>
        <w:wordWrap/>
        <w:overflowPunct/>
        <w:topLinePunct w:val="0"/>
        <w:autoSpaceDE/>
        <w:autoSpaceDN/>
        <w:bidi w:val="0"/>
        <w:adjustRightInd/>
        <w:spacing w:before="0" w:after="0" w:line="60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二、项目概况</w:t>
      </w:r>
      <w:bookmarkEnd w:id="1"/>
    </w:p>
    <w:p w14:paraId="7EAB195E">
      <w:pPr>
        <w:pageBreakBefore w:val="0"/>
        <w:widowControl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u w:val="single"/>
          <w:lang w:val="en-US" w:eastAsia="zh-CN"/>
        </w:rPr>
        <w:t>汕尾市生态环境局海丰分局2026年度物业管理服务项目</w:t>
      </w:r>
    </w:p>
    <w:p w14:paraId="50D86752">
      <w:pPr>
        <w:pageBreakBefore w:val="0"/>
        <w:widowControl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bCs/>
          <w:sz w:val="32"/>
          <w:szCs w:val="32"/>
        </w:rPr>
        <w:t>项目业主单位</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u w:val="none"/>
        </w:rPr>
        <w:t>汕尾市生态环境局海丰分局</w:t>
      </w:r>
    </w:p>
    <w:p w14:paraId="4081A79A">
      <w:pPr>
        <w:pStyle w:val="3"/>
        <w:pageBreakBefore w:val="0"/>
        <w:widowControl w:val="0"/>
        <w:kinsoku/>
        <w:wordWrap/>
        <w:overflowPunct/>
        <w:topLinePunct w:val="0"/>
        <w:autoSpaceDE/>
        <w:autoSpaceDN/>
        <w:bidi w:val="0"/>
        <w:adjustRightInd/>
        <w:spacing w:line="600" w:lineRule="exact"/>
        <w:ind w:firstLine="64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项目地点：</w:t>
      </w:r>
      <w:r>
        <w:rPr>
          <w:rFonts w:hint="eastAsia" w:ascii="仿宋_GB2312" w:hAnsi="仿宋_GB2312" w:eastAsia="仿宋_GB2312" w:cs="仿宋_GB2312"/>
          <w:sz w:val="32"/>
          <w:szCs w:val="32"/>
          <w:u w:val="none"/>
          <w:lang w:val="en-US" w:eastAsia="zh-CN"/>
        </w:rPr>
        <w:t>广东省汕尾市海丰县</w:t>
      </w:r>
    </w:p>
    <w:p w14:paraId="16613F13">
      <w:pPr>
        <w:pageBreakBefore w:val="0"/>
        <w:widowControl w:val="0"/>
        <w:numPr>
          <w:ilvl w:val="0"/>
          <w:numId w:val="0"/>
        </w:numPr>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4、</w:t>
      </w:r>
      <w:r>
        <w:rPr>
          <w:rFonts w:hint="eastAsia" w:ascii="仿宋_GB2312" w:hAnsi="仿宋_GB2312" w:eastAsia="仿宋_GB2312" w:cs="仿宋_GB2312"/>
          <w:b/>
          <w:bCs w:val="0"/>
          <w:kern w:val="2"/>
          <w:sz w:val="32"/>
          <w:szCs w:val="32"/>
          <w:lang w:val="en-US" w:eastAsia="zh-CN" w:bidi="ar-SA"/>
        </w:rPr>
        <w:t>项目内容与相关要求</w:t>
      </w:r>
    </w:p>
    <w:p w14:paraId="52BC075D">
      <w:pPr>
        <w:pStyle w:val="4"/>
        <w:pageBreakBefore w:val="0"/>
        <w:widowControl w:val="0"/>
        <w:kinsoku/>
        <w:wordWrap/>
        <w:overflowPunct/>
        <w:topLinePunct w:val="0"/>
        <w:autoSpaceDE/>
        <w:autoSpaceDN/>
        <w:bidi w:val="0"/>
        <w:adjustRightInd/>
        <w:spacing w:after="0" w:line="600" w:lineRule="exact"/>
        <w:ind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4.1委托管理事项</w:t>
      </w:r>
    </w:p>
    <w:p w14:paraId="0A7836E8">
      <w:pPr>
        <w:pStyle w:val="4"/>
        <w:pageBreakBefore w:val="0"/>
        <w:widowControl w:val="0"/>
        <w:kinsoku/>
        <w:wordWrap/>
        <w:overflowPunct/>
        <w:topLinePunct w:val="0"/>
        <w:autoSpaceDE/>
        <w:autoSpaceDN/>
        <w:bidi w:val="0"/>
        <w:adjustRightInd/>
        <w:spacing w:after="0" w:line="600" w:lineRule="exact"/>
        <w:ind w:left="464"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列入本次综合物业管理的范围包括但不仅限于：本条所列的各项服务内容和采购人交办的其他工作。</w:t>
      </w:r>
    </w:p>
    <w:p w14:paraId="68E565C1">
      <w:pPr>
        <w:pStyle w:val="4"/>
        <w:pageBreakBefore w:val="0"/>
        <w:widowControl w:val="0"/>
        <w:kinsoku/>
        <w:wordWrap/>
        <w:overflowPunct/>
        <w:topLinePunct w:val="0"/>
        <w:autoSpaceDE/>
        <w:autoSpaceDN/>
        <w:bidi w:val="0"/>
        <w:adjustRightInd/>
        <w:spacing w:after="0" w:line="600" w:lineRule="exact"/>
        <w:ind w:left="461"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物业服务内容及质量标准：提供保安保洁物业服务，按海丰分局要求保质保量做好服务工作。</w:t>
      </w:r>
    </w:p>
    <w:p w14:paraId="05A82B95">
      <w:pPr>
        <w:pStyle w:val="4"/>
        <w:pageBreakBefore w:val="0"/>
        <w:widowControl w:val="0"/>
        <w:kinsoku/>
        <w:wordWrap/>
        <w:overflowPunct/>
        <w:topLinePunct w:val="0"/>
        <w:autoSpaceDE/>
        <w:autoSpaceDN/>
        <w:bidi w:val="0"/>
        <w:adjustRightInd/>
        <w:spacing w:after="0" w:line="600" w:lineRule="exact"/>
        <w:ind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4.2服务期限</w:t>
      </w:r>
    </w:p>
    <w:p w14:paraId="10E648BB">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outlineLvl w:val="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2026</w:t>
      </w:r>
      <w:bookmarkStart w:id="3" w:name="_GoBack"/>
      <w:bookmarkEnd w:id="3"/>
      <w:r>
        <w:rPr>
          <w:rFonts w:hint="eastAsia" w:ascii="仿宋_GB2312" w:hAnsi="仿宋_GB2312" w:eastAsia="仿宋_GB2312" w:cs="仿宋_GB2312"/>
          <w:kern w:val="2"/>
          <w:sz w:val="32"/>
          <w:szCs w:val="32"/>
          <w:u w:val="none"/>
          <w:lang w:val="en-US" w:eastAsia="zh-CN" w:bidi="ar-SA"/>
        </w:rPr>
        <w:t>年1月至12月</w:t>
      </w:r>
    </w:p>
    <w:p w14:paraId="63629370">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4.3物业装备、耗材的使用</w:t>
      </w:r>
    </w:p>
    <w:p w14:paraId="17E8F907">
      <w:pPr>
        <w:pStyle w:val="4"/>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海丰分局根据场地情况免费提供物业/专业服务的办公场地，但办公用品（指办公桌、电脑、打印机、对讲机、文件柜等自身使用的等办公用品）由供应商自行解决。</w:t>
      </w:r>
    </w:p>
    <w:p w14:paraId="183126E8">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4.4 物业管理收费</w:t>
      </w:r>
    </w:p>
    <w:p w14:paraId="206C77EA">
      <w:pPr>
        <w:pStyle w:val="4"/>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4.4.1.采用包干制，除本合同明确约定可以另行收取的费用外，所有相关费用均包括在内，供应商不得另行向海丰分局或使用人收取任何费用。</w:t>
      </w:r>
    </w:p>
    <w:p w14:paraId="11DFE180">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物业服务费用成本监审：</w:t>
      </w:r>
    </w:p>
    <w:p w14:paraId="3D9D6A42">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供应商承诺，接受海丰分局主管部门实施的物业服务费用成本监审，并遵守以下原则：</w:t>
      </w:r>
    </w:p>
    <w:p w14:paraId="5032ADDD">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合法性原则。计入定价成本的费用符合有关法律、行政法律和国家统一会计制度的规定；</w:t>
      </w:r>
    </w:p>
    <w:p w14:paraId="219C995A">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相关性原则。计入定价成本的费用为与物业服务直接相关或间接相关的费用；</w:t>
      </w:r>
    </w:p>
    <w:p w14:paraId="36958ED5">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对应性原则。计入定价成本的费用与物业服务内容及服务标准相对应；</w:t>
      </w:r>
    </w:p>
    <w:p w14:paraId="2332FF94">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合理性原则。与服务定价成本各项费用的主要技术、经济指标均符合行业标准或者社会公允水平。</w:t>
      </w:r>
    </w:p>
    <w:p w14:paraId="0827DC88">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4.5 费用结算方式</w:t>
      </w:r>
    </w:p>
    <w:p w14:paraId="3EE63C36">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付款方式：按月支付: 供应商进场服务并通过海丰分局考核后，海丰分局凭供应商开具的正规发票和海丰分局认可的各项记录复印件，在次月财政资金到账后的5个工作日内支付给供应商上月物业管理费。支付方式为：银行转账或支票支付。</w:t>
      </w:r>
    </w:p>
    <w:p w14:paraId="4A5C61E4">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4.6 经营制约</w:t>
      </w:r>
    </w:p>
    <w:p w14:paraId="201879FF">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4.6.1.未经海丰分局同意，供应商无权在承包区域中从事任何广告活动或类似宣传，海丰分局有权依照广告法和海丰分局相关的规定对供应商进行处罚；但海丰分局在该区域发布的广告宣传在不致影响供应商正常工作的情况下，供应商应予以配合。</w:t>
      </w:r>
    </w:p>
    <w:p w14:paraId="5BC4C350">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4.6.2.供应商不得以海丰分局的名义从事任何经济活动，且由此发生的一切债权、债务与海丰分局无关。</w:t>
      </w:r>
    </w:p>
    <w:p w14:paraId="7B52B877">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4.7 供应商对海丰分局作出如下承诺：</w:t>
      </w:r>
    </w:p>
    <w:p w14:paraId="6057E298">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不以任何形式转租、转让、抵押承包区域，在承包区域只从事海丰分局认可的服务工作。在承包期间，供应商的任何股份配置变动应通知海丰分局。未经海丰分局书面批准，任何占有支配地位的股份转让都将视为供应商出租、转让的行为。</w:t>
      </w:r>
    </w:p>
    <w:p w14:paraId="75B5463A">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4.7.2.供应商应允许海丰分局或其授权的人员对承包区域内各项服务质量控制进行检查，有关费用由供应商承担。</w:t>
      </w:r>
    </w:p>
    <w:p w14:paraId="23D61DC0">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4.7.3.在承包区域的各项服务，其工作时间必须满足海丰分局的工作要求，包括星期天及公众假期。如遇特殊情况， 海丰分局可要求供应商调整工作时间直至全天二十四小时工作。</w:t>
      </w:r>
    </w:p>
    <w:p w14:paraId="28D4251B">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4.7.4.供应商必须指定一位经理（负责人） ，全权代表供应商与海丰分局保持密切联系并保证承包区域服务工作。根据综合考评或工作情况，海丰分局有权要求供应商在一个星期内更换经理（负责人）、相关骨干人员。</w:t>
      </w:r>
    </w:p>
    <w:p w14:paraId="585478AD">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4.7.5.为承包区域的服务工作配备适配相应工作量的人员及人员数量，海丰分局不定期抽查供应商投入的人员数量，如果抽查时发现供应商安排在岗的人员数量少于合同约定的数量，海丰分局可以按抽查时缺少的人数乘以其当月工资额的0% 作为罚金，扣除当月（季）合同款。供应商聘用的工作人员必须符合劳动部门有关用工规定，并经供应商相关专业考核合格后持证上岗，海丰分局有权进行审核，该类费用开支由供应商负担。</w:t>
      </w:r>
    </w:p>
    <w:p w14:paraId="47A14BEB">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4.7.6.在承包期间，供应商所有人员仅与供应商建立劳动合同关系，且所有人员使用须符合《劳动合同法》以及相关法律法规的要求。供应商人员发生任何事故或与供应商发生劳动争议均由供应商自行全权负责，相关费用供应商自行承担，以保证海丰分局在供应商人员索赔时不受任何责任的约束，且不影响海丰分局的正常用人需求。供应商所有人员的劳动报酬及相关社会、医疗保障等收入应符合海丰分局所在地的相关规定。</w:t>
      </w:r>
    </w:p>
    <w:p w14:paraId="6EEDA9E3">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4.7.7.供应商工作人员上岗穿着由海丰分局确认的制服及海丰分局许可的装饰物品，费用和制作均由供应商负担。</w:t>
      </w:r>
    </w:p>
    <w:p w14:paraId="66E3F9F2">
      <w:pPr>
        <w:pStyle w:val="4"/>
        <w:pageBreakBefore w:val="0"/>
        <w:widowControl w:val="0"/>
        <w:kinsoku/>
        <w:wordWrap/>
        <w:overflowPunct/>
        <w:topLinePunct w:val="0"/>
        <w:autoSpaceDE/>
        <w:autoSpaceDN/>
        <w:bidi w:val="0"/>
        <w:adjustRightInd/>
        <w:spacing w:after="0" w:line="600" w:lineRule="exact"/>
        <w:ind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4.7.8.供应商必须出具或办妥法律及海丰分局规定的与承包区域经营业务有关的执照和许可证，方可从事经营并在经营中遵守一切有关条例和规定。自行缴纳有关税、费。</w:t>
      </w:r>
    </w:p>
    <w:p w14:paraId="17279782">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4.7.9.供应商必须确保为海丰分局提供优质、高效的专业服务，并根据海丰分局要求改变不满意的服务状况。接受有关部门监督与检查。</w:t>
      </w:r>
    </w:p>
    <w:p w14:paraId="64CD5EF2">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4.7.10.在承包期内供应商应保证承包区域内的设施、设备良好的运营状况和环境状况，并接受海丰分局或其授权人员的检查，对由供应商引起或造  成设施、设备的损坏及环境卫生不理想状况，海丰分局将书面通知供应商修复或整改，在书面通知下达一周后，仍未按要求修复或整改，海丰分局将上报有关监管部门按照相关约定或规定依法处理。</w:t>
      </w:r>
    </w:p>
    <w:p w14:paraId="5EB199C7">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4.7.11.供应商在承包区域因作业所需增加机械、电力设备及设施应征得海丰分局同意，并聘请有资格的承造商进行安装、保养并将施工安装保养记录手册和图，交由海丰分局备案。</w:t>
      </w:r>
    </w:p>
    <w:p w14:paraId="24B5FD17">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4.7.12.禁止事项</w:t>
      </w:r>
    </w:p>
    <w:p w14:paraId="438C3582">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4.7.12.1供应商不得以任何理由向海丰分局工作人员支付费用或赠送实物、有价证券等，违者将终止合同。供应商人员也不得以任何形式向海丰分局相关人员索取小费或钱物等。严重的追究相关法律责任。</w:t>
      </w:r>
    </w:p>
    <w:p w14:paraId="018D6A8B">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4.7.12.2不得在承包区域住宿或从事非法活动，也不得从事有损海丰分局利益的活动，同时不允许在承包区域对海丰分局正常办公或经营活动进行滋扰性的行为。</w:t>
      </w:r>
    </w:p>
    <w:p w14:paraId="5185871E">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4.7.12.3除经海丰分局批准进行必要的维修工程外，供应商不得损毁承包区域原有的设施和装潢，不得更改已铺设的电缆、电线等电力装置及给排水系统、油气管道等。同时，也不得安装任何可能造成电缆负载过大的电器设备，避免不必要的无线电干扰。</w:t>
      </w:r>
    </w:p>
    <w:p w14:paraId="224B2A5F">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4.7.12.4未获海丰分局书面同意，供应商任何时候都不能在承包区域存放易燃物品、挥发性大或气味浓烈的液体或任何危险品。</w:t>
      </w:r>
    </w:p>
    <w:p w14:paraId="3C1E5BDC">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4.7.13.保险</w:t>
      </w:r>
    </w:p>
    <w:p w14:paraId="46669244">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4.7.13.1第三者责任保险供应商应对供应商人员以及第三方全权负责（如供应商应投保第三责任险），在供应商的责任区内由于供应商原因导致自己员工或第三方的事故由供应商负责，海丰分局不承担任何责任。</w:t>
      </w:r>
    </w:p>
    <w:p w14:paraId="462D829F">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4.7.13.2员工人身意外在承包期内，供应商所有人员的事故由供应商自行全权负责（如供应商应对其员工投保人身意外险） ，以保证海丰分局在供应商工作人员索赔时不受任何责任的约束。</w:t>
      </w:r>
    </w:p>
    <w:p w14:paraId="135A4DA5">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4.7.13.3其他保险及费用供应商须按《劳动合同法》和政府有关各部门规定为全体服务人员交纳所有相关的社会保险及其他相关费用。供应商对此全权负责。</w:t>
      </w:r>
    </w:p>
    <w:p w14:paraId="66090945">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4.7.14.供应商及其员工遵守行政大楼内的一切行政管理、消防安全等规定和制度，保证承包区域的消防设施能正常使用，消防通道畅通，同时承担违规责任。</w:t>
      </w:r>
    </w:p>
    <w:p w14:paraId="14934D93">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4.7.15.遇突发事件或安全检查时，供应商必须配合有关部门执行任务，并指定专职人员协助工作，直至完成。</w:t>
      </w:r>
    </w:p>
    <w:p w14:paraId="2D4B9566">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4.7.16.供应商须积极配合海丰分局对其进行的物业服务（专业服务）综合考评。</w:t>
      </w:r>
    </w:p>
    <w:p w14:paraId="0A1B18EF">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4.8 海丰分局对供应商作出如下承诺</w:t>
      </w:r>
      <w:r>
        <w:rPr>
          <w:rFonts w:hint="eastAsia" w:ascii="仿宋_GB2312" w:hAnsi="仿宋_GB2312" w:eastAsia="仿宋_GB2312" w:cs="仿宋_GB2312"/>
          <w:kern w:val="2"/>
          <w:sz w:val="32"/>
          <w:szCs w:val="32"/>
          <w:u w:val="none"/>
          <w:lang w:val="en-US" w:eastAsia="zh-CN" w:bidi="ar-SA"/>
        </w:rPr>
        <w:t>：</w:t>
      </w:r>
    </w:p>
    <w:p w14:paraId="5F701A36">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4.8.1、海丰分局在职权范围内保证供应商的正常经营不受干扰。</w:t>
      </w:r>
    </w:p>
    <w:p w14:paraId="61101B18">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4.8.2、保证供应商的员工按规定正常进入承包区域开展服务工作。</w:t>
      </w:r>
    </w:p>
    <w:p w14:paraId="16BED1ED">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4.9 提前终止情况</w:t>
      </w:r>
      <w:r>
        <w:rPr>
          <w:rFonts w:hint="eastAsia" w:ascii="仿宋_GB2312" w:hAnsi="仿宋_GB2312" w:eastAsia="仿宋_GB2312" w:cs="仿宋_GB2312"/>
          <w:kern w:val="2"/>
          <w:sz w:val="32"/>
          <w:szCs w:val="32"/>
          <w:u w:val="none"/>
          <w:lang w:val="en-US" w:eastAsia="zh-CN" w:bidi="ar-SA"/>
        </w:rPr>
        <w:t>：</w:t>
      </w:r>
    </w:p>
    <w:p w14:paraId="0D5DC309">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4.9.1海丰分局不得在服务期内无理由终止合同。否则供应商有权向海丰分局主管部门或财政监管部门报告，按规定处理。</w:t>
      </w:r>
    </w:p>
    <w:p w14:paraId="7C87C93F">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4.9.2因供应商在服务期内多次物业服务（专业服务）综合考评未达标，海丰分局可以单方面终止合同，并追究相关违约责任。</w:t>
      </w:r>
    </w:p>
    <w:p w14:paraId="0BBBB85A">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4.9.3如海丰分局发现供应商出现转租、转让、抵押承包等情况，海丰分局可以单方面终止合同，并按合同约定处理相关事宜。</w:t>
      </w:r>
    </w:p>
    <w:p w14:paraId="7ABAD608">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4.9.4如果供应商在服务期内无理由终止合同，将追究供应商违约责任，并上报财政监管部门列入黑名单处理。</w:t>
      </w:r>
    </w:p>
    <w:p w14:paraId="4591F619">
      <w:pPr>
        <w:pStyle w:val="4"/>
        <w:pageBreakBefore w:val="0"/>
        <w:widowControl w:val="0"/>
        <w:kinsoku/>
        <w:wordWrap/>
        <w:overflowPunct/>
        <w:topLinePunct w:val="0"/>
        <w:autoSpaceDE/>
        <w:autoSpaceDN/>
        <w:bidi w:val="0"/>
        <w:adjustRightInd/>
        <w:spacing w:after="0" w:line="600" w:lineRule="exact"/>
        <w:ind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4.9.5如果供应商在服务期内由于供应商原因造成重大责任事故或安全事故，海丰分局可以单方面终止承包，且供应商须赔偿给海丰分局造成的经济损失，并将相关情况上报财政监管部门。</w:t>
      </w:r>
    </w:p>
    <w:p w14:paraId="723B1927">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4.9.6提前终止承包期早于月底最后一天，应视为月底最后一天期满，此条适用于上述五条。</w:t>
      </w:r>
    </w:p>
    <w:p w14:paraId="53A7546B">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4.9.7供应商未能履行合同和遵守有关规定，在海丰分局或财政监管部门发出书面警告后一周内供应商仍无采取补救措施，海丰分局可立即终止合同，并按上述2.1.2条处理。</w:t>
      </w:r>
    </w:p>
    <w:p w14:paraId="5B619FCE">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4.9.8供应商出现破产清算、重组及兼并等情况，或被债权人接管经营时，海丰分局不必通知供应商即可终止合同。</w:t>
      </w:r>
    </w:p>
    <w:p w14:paraId="4063E6E1">
      <w:pPr>
        <w:pageBreakBefore w:val="0"/>
        <w:widowControl w:val="0"/>
        <w:kinsoku/>
        <w:wordWrap/>
        <w:overflowPunct/>
        <w:topLinePunct w:val="0"/>
        <w:autoSpaceDE/>
        <w:autoSpaceDN/>
        <w:bidi w:val="0"/>
        <w:adjustRightInd/>
        <w:spacing w:line="600" w:lineRule="exact"/>
        <w:ind w:left="0" w:right="0" w:firstLine="643"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4.10 物业人员要求</w:t>
      </w:r>
      <w:r>
        <w:rPr>
          <w:rFonts w:hint="eastAsia" w:ascii="仿宋_GB2312" w:hAnsi="仿宋_GB2312" w:eastAsia="仿宋_GB2312" w:cs="仿宋_GB2312"/>
          <w:kern w:val="2"/>
          <w:sz w:val="32"/>
          <w:szCs w:val="32"/>
          <w:u w:val="none"/>
          <w:lang w:val="en-US" w:eastAsia="zh-CN" w:bidi="ar-SA"/>
        </w:rPr>
        <w:t>：</w:t>
      </w:r>
    </w:p>
    <w:p w14:paraId="0C55092E">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（1）所有相关人员的配备须获得相关主管部门认证的，须配证并持证上岗，且根据不同岗位统一着装。</w:t>
      </w:r>
    </w:p>
    <w:p w14:paraId="2761D7D7">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（2）所有相关人员要求政治上可靠，身体素质好，无不良行为记录。</w:t>
      </w:r>
    </w:p>
    <w:p w14:paraId="6A71423B">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（3）重要岗位人员必须由海丰分局人事部门考核、政治审查通过方可录用。</w:t>
      </w:r>
    </w:p>
    <w:p w14:paraId="50D370D0">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（4）为提高物业管理水平，所有物业人员还需进行相关的培训。除供应商对服务人员的培训外，需接受海丰分局对服务人员的集中进行培训，培训费用由供应商承担。</w:t>
      </w:r>
    </w:p>
    <w:p w14:paraId="01D65043">
      <w:pPr>
        <w:pageBreakBefore w:val="0"/>
        <w:widowControl w:val="0"/>
        <w:kinsoku/>
        <w:wordWrap/>
        <w:overflowPunct/>
        <w:topLinePunct w:val="0"/>
        <w:autoSpaceDE/>
        <w:autoSpaceDN/>
        <w:bidi w:val="0"/>
        <w:adjustRightInd/>
        <w:spacing w:line="600" w:lineRule="exact"/>
        <w:ind w:left="0" w:right="0" w:firstLine="643" w:firstLineChars="200"/>
        <w:jc w:val="both"/>
        <w:textAlignment w:val="auto"/>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4.11 物业服务（专业服务）服务要求</w:t>
      </w:r>
    </w:p>
    <w:p w14:paraId="002C3E56">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【一】环境卫生与保洁管理</w:t>
      </w:r>
    </w:p>
    <w:p w14:paraId="78F93942">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每天至少1次清扫、拖抹公共部分。门厅每天用水拖抹1次，雨天随脏随抹；对人员走动频繁之地，进行不间断巡回保洁。要求做到地面干净、保持材料本色，无明显灰尘、污渍和杂物，无积水。发现杂物、废弃物立即清理。特殊情况或特殊时期要每天1次消毒。</w:t>
      </w:r>
    </w:p>
    <w:p w14:paraId="7BCB075D">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（2）区域内垃圾实行袋装化，在各公共部位设立公共垃圾箱，在露天公共部位设立杂物箱，由专人分类、清运、处理（包括联系环卫部门运出处理）。</w:t>
      </w:r>
    </w:p>
    <w:p w14:paraId="5BB50359">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（3）及时清扫服务区域地面积水、垃圾、烟头、枯叶等，使保持干净、无杂物、无积水等。</w:t>
      </w:r>
    </w:p>
    <w:p w14:paraId="30421807">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（4）对垃圾筒每天清洁或清洗1次，停车场、室外地面每周进行1次高压冲洗。</w:t>
      </w:r>
    </w:p>
    <w:p w14:paraId="14CB3DAA">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5）每天至少1次对公共设备、设施的表面进行清洁、抹净处理，保持洁净。每天擦净、抹净各办公室、会议室、接待室、休息室等的办公桌、讲台、文件柜等家具。门窗、梯间内、楼梯扶手、灯饰、栏杆、指示牌等无污渍及明显灰尘。每年至少1次清洗窗帘。每月至少1次用水冲洗所有水泥地面等。</w:t>
      </w:r>
    </w:p>
    <w:p w14:paraId="6A17F24C">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6）清洗及保洁各区域的洗手间、更换卫生纸、洗手液、洁瓷精。厕所内无臭无味，目视地面、坑位、小便池、洗手盆干净，无尿迹、痰迹和其它污迹，无茶渣、烟头、纸巾、果皮等垃圾存在，特殊情况需按实际加强消毒频次；相关消耗品的提供另行约定。</w:t>
      </w:r>
    </w:p>
    <w:p w14:paraId="3DFF5D17">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（7）每周至少1次检查并清扫大楼天台、设备机房等部门。</w:t>
      </w:r>
    </w:p>
    <w:p w14:paraId="782B7FF5">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（8）作业时应小心执扫，控制扬尘，不扰民，不溅污行人及住户衣物，避免妨碍行人和车辆正常行驶。</w:t>
      </w:r>
    </w:p>
    <w:p w14:paraId="71FB24A1">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【二】垃圾清运、处理</w:t>
      </w:r>
    </w:p>
    <w:p w14:paraId="7EFAC16B">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（1）垃圾清运、处理分为：生活垃圾（有机、无机、有害垃圾）清运处理、督促装修垃圾清运处理和废纸及可再生废物的回收。所有垃圾清运处理应符合广东省及省内各地有关法律、法规规定。</w:t>
      </w:r>
    </w:p>
    <w:p w14:paraId="4CE0F3A3">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（2）垃圾清运、处理的范围分为：日常办公垃圾、日常生活垃圾、日常厨余垃圾、建筑垃圾、公共部位上通道、园林、道路等之综合垃圾。</w:t>
      </w:r>
    </w:p>
    <w:p w14:paraId="20D15E48">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（3）垃圾清运、处理工作分为：收集区域内垃圾，并更换垃圾袋，每天至少1次清洁垃圾筒。每天定时清运、处理不少于2次。将物业项目内所有桶内垃圾清理干净封好胶袋口。</w:t>
      </w:r>
    </w:p>
    <w:p w14:paraId="4775A52F">
      <w:pPr>
        <w:pStyle w:val="4"/>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洁具、垃圾收集容器和运输工具：洁具、容器和运输工具要标识清楚，及时回收，定点摆放，保持洁净。扫帚、拖把、垃圾铲等洁具随用随清洗；运输用大垃圾桶、手推车或机动车每天清洗一次，容器和工具完好率为90％以上。</w:t>
      </w:r>
    </w:p>
    <w:p w14:paraId="061BDEBC">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5）果皮箱随满随掏，垃圾无爆满落地，周边无散落垃圾，无陈旧垃圾，无垃圾堆积。箱体经常擦拭、清洗，保持干净整洁，无异味、无旧污迹，无污水漫溢，箱桶周边地面整洁，无蝇、无臭。垃圾不外溢，周边无垃圾散落，无蝇、无臭、无残留或堆积垃圾。</w:t>
      </w:r>
    </w:p>
    <w:p w14:paraId="14982FE2">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【三】秩序管理服务</w:t>
      </w:r>
    </w:p>
    <w:p w14:paraId="3E8BD90C">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（1）全天候负责区域内正门、侧门、区域通道、围墙、各楼层/区域内办公室及公共走道交通及24小时（可选：办公时间）巡逻、值勤。</w:t>
      </w:r>
    </w:p>
    <w:p w14:paraId="3B72D133">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（2）办公楼（区域）来人来访人员通报、登记、证件检查等。</w:t>
      </w:r>
    </w:p>
    <w:p w14:paraId="08D5E797">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（3）积极配合公安部门工作，制定或完善监控室管理制度。</w:t>
      </w:r>
    </w:p>
    <w:p w14:paraId="4AC5C082">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执行当地公安部门关于物业区域范围内的安全保卫工作方针、政策和有关条例。认真做好各种应急预案，并报备采购人审查。遇恶劣天气（如台风、雷雨、酷暑和极潮湿等）或突发事件须及时出示警告牌，并记录和保护相关资料，尽量降低损失。</w:t>
      </w:r>
    </w:p>
    <w:p w14:paraId="12F3789A">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（5）及时制止物业管理区域内的不文明及违法行为。</w:t>
      </w:r>
    </w:p>
    <w:p w14:paraId="0B83DD51">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（6）每天至少1次对电气设备、开关、线路和照明灯具等进行检查。</w:t>
      </w:r>
    </w:p>
    <w:p w14:paraId="54933A86">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（7）建立防火制度和安全操作等制度。每半年开展防盗、防火宣传。</w:t>
      </w:r>
    </w:p>
    <w:p w14:paraId="70804B75">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（8）巡逻范围包括区域的公共区域、绿地带、设备用房和各办公楼（区域）及采购人指定场所。</w:t>
      </w:r>
    </w:p>
    <w:p w14:paraId="0B825BFC">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（9）处理各种突发事件。严重事件及时报警。</w:t>
      </w:r>
    </w:p>
    <w:p w14:paraId="2F6EC631">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（10）定期巡视消防器材和设备，及时通知指定有关人员负责保养、维修和管理。</w:t>
      </w:r>
    </w:p>
    <w:p w14:paraId="4283EA15">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【四】车辆管理</w:t>
      </w:r>
    </w:p>
    <w:p w14:paraId="672BFD9B">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（1）制定停车场使用条例，停车管理规定。或执行采购人制定的外来车辆管理规定。</w:t>
      </w:r>
    </w:p>
    <w:p w14:paraId="0A7E27F9">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（2）外来车辆进出辖区应登记日期、进出时间、车牌号码。建立登记制度，严防盗抢事件发生。</w:t>
      </w:r>
    </w:p>
    <w:p w14:paraId="0299FDE9">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（3）非机动车、机动车等各种车辆停放有序，有专人指引按规定停放在划定的露天车位或车棚内，做到车辆停放规范、整齐、分类、安全。制止车辆在行车通道、消防通道及非停车位上停车。</w:t>
      </w:r>
    </w:p>
    <w:p w14:paraId="7797B4CE">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【五】绿化的养护和管理</w:t>
      </w:r>
    </w:p>
    <w:p w14:paraId="554D5245">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（1）根据采购人需求提供苗木、盆栽及室内绿化、摆花等服务。</w:t>
      </w:r>
    </w:p>
    <w:p w14:paraId="32AE947E">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（2）专业的绿化管理，根据植物状况定期浇水，及时修剪枯枝、残枝和养护树木、草坪、花卉、盆栽等，除杂草、除病虫害、防台风处理等执行专业的养护和管理工作。</w:t>
      </w:r>
    </w:p>
    <w:p w14:paraId="11BFCD55">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（3）定期清理绿化区域内的鼠迹、蟑迹和鼠洞堵塞，清理绿化区域内乱张贴和乱搭挂物。</w:t>
      </w:r>
    </w:p>
    <w:p w14:paraId="0E15B073">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（4）根据植物特性定期施肥，施用符合国家规范的肥料。</w:t>
      </w:r>
    </w:p>
    <w:p w14:paraId="3A6F3A25">
      <w:pPr>
        <w:pStyle w:val="4"/>
        <w:pageBreakBefore w:val="0"/>
        <w:widowControl w:val="0"/>
        <w:kinsoku/>
        <w:wordWrap/>
        <w:overflowPunct/>
        <w:topLinePunct w:val="0"/>
        <w:autoSpaceDE/>
        <w:autoSpaceDN/>
        <w:bidi w:val="0"/>
        <w:adjustRightInd/>
        <w:spacing w:after="0" w:line="600" w:lineRule="exact"/>
        <w:ind w:left="0" w:right="0" w:firstLine="643" w:firstLineChars="200"/>
        <w:jc w:val="both"/>
        <w:textAlignment w:val="auto"/>
        <w:outlineLvl w:val="0"/>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4.12  保密</w:t>
      </w:r>
    </w:p>
    <w:p w14:paraId="361EC8EC">
      <w:pPr>
        <w:pStyle w:val="4"/>
        <w:pageBreakBefore w:val="0"/>
        <w:widowControl w:val="0"/>
        <w:kinsoku/>
        <w:wordWrap/>
        <w:overflowPunct/>
        <w:topLinePunct w:val="0"/>
        <w:autoSpaceDE/>
        <w:autoSpaceDN/>
        <w:bidi w:val="0"/>
        <w:adjustRightInd/>
        <w:spacing w:after="0" w:line="600" w:lineRule="exact"/>
        <w:ind w:left="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甲乙双方在订立合同、合同履约过程中，知悉的商业秘密或者其他应当保密的信息，不得泄露或者不正当地使用；泄露、不正当地使用该商业秘密或者信息，造成对方损失的，应当承担赔偿责任。</w:t>
      </w:r>
    </w:p>
    <w:p w14:paraId="534C3BDB">
      <w:pPr>
        <w:pStyle w:val="2"/>
        <w:pageBreakBefore w:val="0"/>
        <w:widowControl w:val="0"/>
        <w:kinsoku/>
        <w:wordWrap/>
        <w:overflowPunct/>
        <w:topLinePunct w:val="0"/>
        <w:autoSpaceDE/>
        <w:autoSpaceDN/>
        <w:bidi w:val="0"/>
        <w:adjustRightInd/>
        <w:spacing w:before="0" w:after="0" w:line="60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、服务时限</w:t>
      </w:r>
    </w:p>
    <w:p w14:paraId="6FB7D518">
      <w:pPr>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服务时限：2026年1月-12月。</w:t>
      </w:r>
    </w:p>
    <w:p w14:paraId="2280B855">
      <w:pPr>
        <w:pStyle w:val="2"/>
        <w:pageBreakBefore w:val="0"/>
        <w:widowControl w:val="0"/>
        <w:kinsoku/>
        <w:wordWrap/>
        <w:overflowPunct/>
        <w:topLinePunct w:val="0"/>
        <w:autoSpaceDE/>
        <w:autoSpaceDN/>
        <w:bidi w:val="0"/>
        <w:adjustRightInd/>
        <w:spacing w:before="0" w:after="0" w:line="600" w:lineRule="exact"/>
        <w:ind w:left="0" w:right="0" w:firstLine="640" w:firstLineChars="200"/>
        <w:jc w:val="both"/>
        <w:textAlignment w:val="auto"/>
        <w:rPr>
          <w:rFonts w:hint="eastAsia" w:ascii="黑体" w:hAnsi="黑体" w:eastAsia="黑体" w:cs="黑体"/>
          <w:sz w:val="32"/>
          <w:szCs w:val="32"/>
        </w:rPr>
      </w:pPr>
      <w:bookmarkStart w:id="2" w:name="_Toc9193"/>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、其他要求</w:t>
      </w:r>
      <w:bookmarkEnd w:id="2"/>
    </w:p>
    <w:p w14:paraId="151EB80B">
      <w:pPr>
        <w:pageBreakBefore w:val="0"/>
        <w:widowControl w:val="0"/>
        <w:tabs>
          <w:tab w:val="left" w:pos="360"/>
        </w:tabs>
        <w:kinsoku/>
        <w:wordWrap/>
        <w:overflowPunct/>
        <w:topLinePunct w:val="0"/>
        <w:autoSpaceDE/>
        <w:autoSpaceDN/>
        <w:bidi w:val="0"/>
        <w:adjustRightInd/>
        <w:snapToGrid w:val="0"/>
        <w:spacing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确定中选机构后，中选机构需按中选通知书规定，按时签订并履行合同，合同须按有关规定报有关部门备案。</w:t>
      </w:r>
    </w:p>
    <w:p w14:paraId="4ABA4CC9">
      <w:pPr>
        <w:pStyle w:val="3"/>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sz w:val="32"/>
          <w:szCs w:val="32"/>
        </w:rPr>
      </w:pPr>
    </w:p>
    <w:p w14:paraId="15FFC14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DE3648-A029-4D69-B21A-0B8EAB41A1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B9B6AC-78BC-43B7-A06F-A40C98DCA165}"/>
  </w:font>
  <w:font w:name="仿宋_GB2312">
    <w:panose1 w:val="02010609030101010101"/>
    <w:charset w:val="86"/>
    <w:family w:val="modern"/>
    <w:pitch w:val="default"/>
    <w:sig w:usb0="00000001" w:usb1="080E0000" w:usb2="00000000" w:usb3="00000000" w:csb0="00040000" w:csb1="00000000"/>
    <w:embedRegular r:id="rId3" w:fontKey="{945C01E6-DD1C-47FA-81DF-79941B3B4201}"/>
  </w:font>
  <w:font w:name="方正小标宋简体">
    <w:panose1 w:val="03000509000000000000"/>
    <w:charset w:val="86"/>
    <w:family w:val="auto"/>
    <w:pitch w:val="default"/>
    <w:sig w:usb0="00000001" w:usb1="080E0000" w:usb2="00000000" w:usb3="00000000" w:csb0="00040000" w:csb1="00000000"/>
    <w:embedRegular r:id="rId4" w:fontKey="{40154945-1D98-4605-8FBA-9ABDC95E7E19}"/>
  </w:font>
  <w:font w:name="微软雅黑">
    <w:panose1 w:val="020B0503020204020204"/>
    <w:charset w:val="86"/>
    <w:family w:val="swiss"/>
    <w:pitch w:val="default"/>
    <w:sig w:usb0="80000287" w:usb1="2ACF3C50" w:usb2="00000016" w:usb3="00000000" w:csb0="0004001F" w:csb1="00000000"/>
    <w:embedRegular r:id="rId5" w:fontKey="{8FD36B9C-AFD4-4223-B3AB-A95BDC1DB30A}"/>
  </w:font>
  <w:font w:name="仿宋">
    <w:panose1 w:val="02010609060101010101"/>
    <w:charset w:val="86"/>
    <w:family w:val="auto"/>
    <w:pitch w:val="default"/>
    <w:sig w:usb0="800002BF" w:usb1="38CF7CFA" w:usb2="00000016" w:usb3="00000000" w:csb0="00040001" w:csb1="00000000"/>
    <w:embedRegular r:id="rId6" w:fontKey="{37A5B05C-9F2D-46B3-A62C-BBB3C76036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9BE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NzNjOTQ0MmE2MWY1ZWJmYzU4ZTg4ODAzZDkzYTIifQ=="/>
  </w:docVars>
  <w:rsids>
    <w:rsidRoot w:val="37027D14"/>
    <w:rsid w:val="01F33470"/>
    <w:rsid w:val="0C6A54CC"/>
    <w:rsid w:val="0F625791"/>
    <w:rsid w:val="170655D8"/>
    <w:rsid w:val="1F514620"/>
    <w:rsid w:val="27632F5D"/>
    <w:rsid w:val="2DDA00EB"/>
    <w:rsid w:val="32CA6AE3"/>
    <w:rsid w:val="37027D14"/>
    <w:rsid w:val="383218F5"/>
    <w:rsid w:val="39580C55"/>
    <w:rsid w:val="42AE426E"/>
    <w:rsid w:val="435E76BA"/>
    <w:rsid w:val="5916273A"/>
    <w:rsid w:val="6CA34594"/>
    <w:rsid w:val="6FC14D32"/>
    <w:rsid w:val="728D6C28"/>
    <w:rsid w:val="74CA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hint="eastAsia"/>
    </w:rPr>
  </w:style>
  <w:style w:type="paragraph" w:styleId="4">
    <w:name w:val="Body Text"/>
    <w:basedOn w:val="1"/>
    <w:qFormat/>
    <w:uiPriority w:val="99"/>
    <w:pPr>
      <w:spacing w:after="120"/>
    </w:pPr>
  </w:style>
  <w:style w:type="paragraph" w:styleId="5">
    <w:name w:val="Body Text Indent"/>
    <w:basedOn w:val="1"/>
    <w:qFormat/>
    <w:uiPriority w:val="0"/>
    <w:pPr>
      <w:widowControl w:val="0"/>
      <w:spacing w:after="0"/>
      <w:ind w:firstLine="820" w:firstLineChars="352"/>
      <w:jc w:val="both"/>
    </w:pPr>
    <w:rPr>
      <w:rFonts w:ascii="仿宋_GB2312" w:eastAsia="仿宋_GB2312"/>
      <w:kern w:val="2"/>
      <w:sz w:val="32"/>
      <w:szCs w:val="20"/>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First Indent 2"/>
    <w:basedOn w:val="5"/>
    <w:qFormat/>
    <w:uiPriority w:val="0"/>
    <w:pPr>
      <w:widowControl w:val="0"/>
      <w:spacing w:after="0"/>
      <w:ind w:firstLine="420" w:firstLineChars="200"/>
      <w:jc w:val="both"/>
    </w:pPr>
    <w:rPr>
      <w:rFonts w:ascii="仿宋_GB2312" w:eastAsia="仿宋_GB2312"/>
      <w:kern w:val="2"/>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5593</Words>
  <Characters>5836</Characters>
  <Lines>0</Lines>
  <Paragraphs>0</Paragraphs>
  <TotalTime>7</TotalTime>
  <ScaleCrop>false</ScaleCrop>
  <LinksUpToDate>false</LinksUpToDate>
  <CharactersWithSpaces>6058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2023-12-11T08:44:00Z</dcterms:created>
  <dc:creator>WPS_1633684478</dc:creator>
  <cp:lastModifiedBy>Crazy Ray</cp:lastModifiedBy>
  <dcterms:modified xsi:type="dcterms:W3CDTF">2026-01-19T07:25:39Z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1BDD3CA135A24368A8FF60EFD0405ECB_13</vt:lpwstr>
  </property>
  <property fmtid="{D5CDD505-2E9C-101B-9397-08002B2CF9AE}" pid="4" name="KSOTemplateDocerSaveRecord">
    <vt:lpwstr>eyJoZGlkIjoiYTY3NzNjOTQ0MmE2MWY1ZWJmYzU4ZTg4ODAzZDkzYTIiLCJ1c2VySWQiOiI0OTQ5MzE2OTQifQ==</vt:lpwstr>
  </property>
</Properties>
</file>