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kinsoku/>
        <w:wordWrap/>
        <w:overflowPunct/>
        <w:topLinePunct w:val="0"/>
        <w:autoSpaceDE/>
        <w:autoSpaceDN/>
        <w:bidi w:val="0"/>
        <w:adjustRightInd/>
        <w:snapToGrid/>
        <w:spacing w:line="760" w:lineRule="exact"/>
        <w:jc w:val="center"/>
        <w:textAlignment w:val="auto"/>
        <w:rPr>
          <w:rStyle w:val="6"/>
          <w:rFonts w:hint="eastAsia" w:ascii="方正小标宋简体" w:hAnsi="方正小标宋简体" w:eastAsia="方正小标宋简体" w:cs="方正小标宋简体"/>
          <w:sz w:val="44"/>
          <w:szCs w:val="44"/>
          <w:lang w:val="en-US" w:eastAsia="zh-CN" w:bidi="ar"/>
        </w:rPr>
      </w:pPr>
      <w:r>
        <w:rPr>
          <w:rStyle w:val="6"/>
          <w:rFonts w:hint="eastAsia" w:ascii="方正小标宋简体" w:hAnsi="方正小标宋简体" w:eastAsia="方正小标宋简体" w:cs="方正小标宋简体"/>
          <w:sz w:val="44"/>
          <w:szCs w:val="44"/>
          <w:lang w:val="en-US" w:eastAsia="zh-CN" w:bidi="ar"/>
        </w:rPr>
        <w:t>汕尾市建设工程规划许可、乡村建设规划许可豁免项目清单（征求意见稿）</w:t>
      </w:r>
    </w:p>
    <w:p>
      <w:pPr>
        <w:keepNext w:val="0"/>
        <w:keepLines w:val="0"/>
        <w:widowControl/>
        <w:suppressLineNumbers w:val="0"/>
        <w:shd w:val="clear"/>
        <w:ind w:firstLine="640" w:firstLineChars="200"/>
        <w:jc w:val="both"/>
        <w:rPr>
          <w:rStyle w:val="6"/>
          <w:rFonts w:hint="eastAsia" w:ascii="仿宋_GB2312" w:hAnsi="仿宋_GB2312" w:eastAsia="仿宋_GB2312" w:cs="仿宋_GB2312"/>
          <w:sz w:val="32"/>
          <w:szCs w:val="32"/>
          <w:lang w:val="en-US" w:eastAsia="zh-CN" w:bidi="ar"/>
        </w:rPr>
      </w:pPr>
    </w:p>
    <w:p>
      <w:pPr>
        <w:keepNext w:val="0"/>
        <w:keepLines w:val="0"/>
        <w:widowControl/>
        <w:suppressLineNumbers w:val="0"/>
        <w:shd w:val="clear"/>
        <w:ind w:firstLine="640" w:firstLineChars="200"/>
        <w:jc w:val="both"/>
        <w:rPr>
          <w:rStyle w:val="6"/>
          <w:rFonts w:hint="eastAsia" w:ascii="仿宋_GB2312" w:hAnsi="仿宋_GB2312" w:eastAsia="仿宋_GB2312" w:cs="仿宋_GB2312"/>
          <w:sz w:val="32"/>
          <w:szCs w:val="32"/>
          <w:lang w:val="en-US" w:eastAsia="zh-CN" w:bidi="ar"/>
        </w:rPr>
      </w:pPr>
      <w:r>
        <w:rPr>
          <w:rStyle w:val="6"/>
          <w:rFonts w:hint="eastAsia" w:ascii="仿宋_GB2312" w:hAnsi="仿宋_GB2312" w:eastAsia="仿宋_GB2312" w:cs="仿宋_GB2312"/>
          <w:sz w:val="32"/>
          <w:szCs w:val="32"/>
          <w:lang w:val="en-US" w:eastAsia="zh-CN" w:bidi="ar"/>
        </w:rPr>
        <w:t>为持续推进政府职能转变、深化“放管服”改革和优化营商环境，</w:t>
      </w:r>
      <w:r>
        <w:rPr>
          <w:rFonts w:hint="eastAsia" w:ascii="Times New Roman" w:hAnsi="Times New Roman" w:eastAsia="仿宋_GB2312" w:cs="仿宋_GB2312"/>
          <w:sz w:val="32"/>
          <w:szCs w:val="32"/>
        </w:rPr>
        <w:t>加快推进汕尾市工程建设项目审批制度改革工作，提高工程建设项目审批效率，优化</w:t>
      </w:r>
      <w:r>
        <w:rPr>
          <w:rFonts w:hint="eastAsia" w:ascii="Times New Roman" w:hAnsi="Times New Roman" w:eastAsia="仿宋_GB2312" w:cs="仿宋_GB2312"/>
          <w:sz w:val="32"/>
          <w:szCs w:val="32"/>
          <w:lang w:val="en-US" w:eastAsia="zh-CN"/>
        </w:rPr>
        <w:t>建设</w:t>
      </w:r>
      <w:r>
        <w:rPr>
          <w:rFonts w:hint="eastAsia" w:ascii="Times New Roman" w:hAnsi="Times New Roman" w:eastAsia="仿宋_GB2312" w:cs="仿宋_GB2312"/>
          <w:sz w:val="32"/>
          <w:szCs w:val="32"/>
        </w:rPr>
        <w:t>工程许可</w:t>
      </w:r>
      <w:r>
        <w:rPr>
          <w:rStyle w:val="6"/>
          <w:rFonts w:hint="eastAsia" w:ascii="仿宋_GB2312" w:hAnsi="仿宋_GB2312" w:eastAsia="仿宋_GB2312" w:cs="仿宋_GB2312"/>
          <w:sz w:val="32"/>
          <w:szCs w:val="32"/>
          <w:lang w:val="en-US" w:eastAsia="zh-CN" w:bidi="ar"/>
        </w:rPr>
        <w:t>，根据《自然资源部关于深化规划用地“多审合一、多证合一”改革的通知》（自然资发〔2023〕69号）等文件要求，结合我市建设工程规划管理工作实际，我局制定《汕尾市建设工程规划许可、乡村建设规划许可豁免项目清单》。</w:t>
      </w:r>
    </w:p>
    <w:p>
      <w:pPr>
        <w:keepNext w:val="0"/>
        <w:keepLines w:val="0"/>
        <w:widowControl/>
        <w:suppressLineNumbers w:val="0"/>
        <w:shd w:val="clear"/>
        <w:ind w:firstLine="480" w:firstLineChars="200"/>
        <w:jc w:val="both"/>
        <w:rPr>
          <w:rStyle w:val="6"/>
          <w:rFonts w:hint="default" w:ascii="仿宋_GB2312" w:hAnsi="仿宋_GB2312" w:eastAsia="仿宋_GB2312" w:cs="仿宋_GB2312"/>
          <w:sz w:val="32"/>
          <w:szCs w:val="32"/>
          <w:u w:val="single"/>
          <w:lang w:val="en-US" w:eastAsia="zh-CN" w:bidi="ar"/>
        </w:rPr>
      </w:pPr>
      <w:bookmarkStart w:id="0" w:name="OLE_LINK1"/>
      <w:r>
        <w:rPr>
          <w:rStyle w:val="6"/>
          <w:rFonts w:hint="eastAsia" w:ascii="仿宋_GB2312" w:hAnsi="仿宋_GB2312" w:eastAsia="仿宋_GB2312" w:cs="仿宋_GB2312"/>
          <w:sz w:val="24"/>
          <w:szCs w:val="24"/>
          <w:u w:val="single"/>
          <w:lang w:val="en-US" w:eastAsia="zh-CN" w:bidi="ar"/>
        </w:rPr>
        <w:t>【注释】：《汕尾市工程建设项目设计方案审查实施细则》于</w:t>
      </w:r>
      <w:r>
        <w:rPr>
          <w:rStyle w:val="6"/>
          <w:rFonts w:hint="default" w:ascii="仿宋_GB2312" w:hAnsi="仿宋_GB2312" w:eastAsia="仿宋_GB2312" w:cs="仿宋_GB2312"/>
          <w:sz w:val="24"/>
          <w:szCs w:val="24"/>
          <w:u w:val="single"/>
          <w:lang w:val="en-US" w:eastAsia="zh-CN" w:bidi="ar"/>
        </w:rPr>
        <w:t>2019</w:t>
      </w:r>
      <w:r>
        <w:rPr>
          <w:rStyle w:val="6"/>
          <w:rFonts w:hint="eastAsia" w:ascii="仿宋_GB2312" w:hAnsi="仿宋_GB2312" w:eastAsia="仿宋_GB2312" w:cs="仿宋_GB2312"/>
          <w:sz w:val="24"/>
          <w:szCs w:val="24"/>
          <w:u w:val="single"/>
          <w:lang w:val="en-US" w:eastAsia="zh-CN" w:bidi="ar"/>
        </w:rPr>
        <w:t>年</w:t>
      </w:r>
      <w:r>
        <w:rPr>
          <w:rStyle w:val="6"/>
          <w:rFonts w:hint="default" w:ascii="仿宋_GB2312" w:hAnsi="仿宋_GB2312" w:eastAsia="仿宋_GB2312" w:cs="仿宋_GB2312"/>
          <w:sz w:val="24"/>
          <w:szCs w:val="24"/>
          <w:u w:val="single"/>
          <w:lang w:val="en-US" w:eastAsia="zh-CN" w:bidi="ar"/>
        </w:rPr>
        <w:t>11</w:t>
      </w:r>
      <w:r>
        <w:rPr>
          <w:rStyle w:val="6"/>
          <w:rFonts w:hint="eastAsia" w:ascii="仿宋_GB2312" w:hAnsi="仿宋_GB2312" w:eastAsia="仿宋_GB2312" w:cs="仿宋_GB2312"/>
          <w:sz w:val="24"/>
          <w:szCs w:val="24"/>
          <w:u w:val="single"/>
          <w:lang w:val="en-US" w:eastAsia="zh-CN" w:bidi="ar"/>
        </w:rPr>
        <w:t>月印发，有效期三年，目前已逾有效期，该细则其中第七条规定了免于办理建设工程规划许可的事项清单，执行期间有效推进了我市工程建设项目审批改革工作。为进一步深化“放管服”改革和优化营商环境，根据《自然资源部关于深化规划用地“多审合一、多证合一”改革的通知》（自然资发〔2023〕69号）等文件精神，参考《广东省自然资源厅关于继续深化若干规划用地改革事项的通知》（粤自然资函〔2020〕552号，已废止）内容，在我市原免办清单基础上借鉴佛山、珠海等地的先进经验，结合我市实际，我局研究制定《汕尾市建设工程规划许可、乡村建设规划许可豁免项目清单》。</w:t>
      </w:r>
    </w:p>
    <w:bookmarkEnd w:id="0"/>
    <w:p>
      <w:pPr>
        <w:keepNext w:val="0"/>
        <w:keepLines w:val="0"/>
        <w:widowControl/>
        <w:suppressLineNumbers w:val="0"/>
        <w:shd w:val="clear"/>
        <w:ind w:firstLine="640" w:firstLineChars="200"/>
        <w:jc w:val="left"/>
        <w:rPr>
          <w:rFonts w:hint="eastAsia" w:ascii="黑体" w:hAnsi="黑体" w:eastAsia="黑体" w:cs="黑体"/>
          <w:sz w:val="32"/>
          <w:szCs w:val="32"/>
        </w:rPr>
      </w:pPr>
      <w:r>
        <w:rPr>
          <w:rStyle w:val="7"/>
          <w:rFonts w:hint="eastAsia" w:ascii="黑体" w:hAnsi="黑体" w:eastAsia="黑体" w:cs="黑体"/>
          <w:sz w:val="32"/>
          <w:szCs w:val="32"/>
          <w:lang w:val="en-US" w:eastAsia="zh-CN" w:bidi="ar"/>
        </w:rPr>
        <w:t>一、下列情形，免于办理《建设工程规划许可证》或《乡村建设规划许可证》</w:t>
      </w:r>
    </w:p>
    <w:p>
      <w:pPr>
        <w:keepNext w:val="0"/>
        <w:keepLines w:val="0"/>
        <w:widowControl/>
        <w:suppressLineNumbers w:val="0"/>
        <w:shd w:val="clear"/>
        <w:ind w:firstLine="640" w:firstLineChars="200"/>
        <w:jc w:val="left"/>
        <w:rPr>
          <w:rStyle w:val="8"/>
          <w:rFonts w:hint="eastAsia" w:ascii="仿宋_GB2312" w:hAnsi="仿宋_GB2312" w:eastAsia="仿宋_GB2312" w:cs="仿宋_GB2312"/>
          <w:sz w:val="32"/>
          <w:szCs w:val="32"/>
          <w:highlight w:val="none"/>
          <w:lang w:val="en-US" w:eastAsia="zh-CN" w:bidi="ar"/>
        </w:rPr>
      </w:pPr>
      <w:r>
        <w:rPr>
          <w:rStyle w:val="8"/>
          <w:rFonts w:hint="eastAsia" w:ascii="仿宋_GB2312" w:hAnsi="仿宋_GB2312" w:eastAsia="仿宋_GB2312" w:cs="仿宋_GB2312"/>
          <w:sz w:val="32"/>
          <w:szCs w:val="32"/>
          <w:lang w:val="en-US" w:eastAsia="zh-CN" w:bidi="ar"/>
        </w:rPr>
        <w:t>1．</w:t>
      </w:r>
      <w:r>
        <w:rPr>
          <w:rStyle w:val="8"/>
          <w:rFonts w:hint="eastAsia" w:ascii="仿宋_GB2312" w:hAnsi="仿宋_GB2312" w:eastAsia="仿宋_GB2312" w:cs="仿宋_GB2312"/>
          <w:sz w:val="32"/>
          <w:szCs w:val="32"/>
          <w:highlight w:val="none"/>
          <w:lang w:val="en-US" w:eastAsia="zh-CN" w:bidi="ar"/>
        </w:rPr>
        <w:t>不改变建筑面积、总高度、层数、外立面整体风格，不增设夹层，不影响建筑安全的既有房屋装修装饰、维修整治工程、抗震加固工程，如改变内部分隔、增设室内扶梯和室内电梯等。</w:t>
      </w:r>
    </w:p>
    <w:p>
      <w:pPr>
        <w:keepNext w:val="0"/>
        <w:keepLines w:val="0"/>
        <w:widowControl/>
        <w:suppressLineNumbers w:val="0"/>
        <w:shd w:val="clear"/>
        <w:ind w:firstLine="480" w:firstLineChars="200"/>
        <w:jc w:val="both"/>
        <w:rPr>
          <w:rStyle w:val="8"/>
          <w:rFonts w:hint="default" w:ascii="仿宋_GB2312" w:hAnsi="仿宋_GB2312" w:eastAsia="仿宋_GB2312" w:cs="仿宋_GB2312"/>
          <w:sz w:val="32"/>
          <w:szCs w:val="32"/>
          <w:highlight w:val="none"/>
          <w:lang w:val="en-US" w:eastAsia="zh-CN" w:bidi="ar"/>
        </w:rPr>
      </w:pPr>
      <w:bookmarkStart w:id="1" w:name="OLE_LINK2"/>
      <w:r>
        <w:rPr>
          <w:rStyle w:val="6"/>
          <w:rFonts w:hint="eastAsia" w:ascii="仿宋_GB2312" w:hAnsi="仿宋_GB2312" w:eastAsia="仿宋_GB2312" w:cs="仿宋_GB2312"/>
          <w:sz w:val="24"/>
          <w:szCs w:val="24"/>
          <w:u w:val="single"/>
          <w:lang w:val="en-US" w:eastAsia="zh-CN" w:bidi="ar"/>
        </w:rPr>
        <w:t>【注释】：依据《广东省人民政府办公厅关于全面推进城镇老旧小区改造工作的实施意见》（粤府办〔2021〕3号）第五条第一款，参考《广东省自然资源厅关于继续深化若干规划用地改革事项的通知》（粤自然资函〔2020〕552号）第一条第（一）款内容</w:t>
      </w:r>
      <w:bookmarkEnd w:id="1"/>
      <w:r>
        <w:rPr>
          <w:rStyle w:val="6"/>
          <w:rFonts w:hint="eastAsia" w:ascii="仿宋_GB2312" w:hAnsi="仿宋_GB2312" w:eastAsia="仿宋_GB2312" w:cs="仿宋_GB2312"/>
          <w:sz w:val="24"/>
          <w:szCs w:val="24"/>
          <w:u w:val="single"/>
          <w:lang w:val="en-US" w:eastAsia="zh-CN" w:bidi="ar"/>
        </w:rPr>
        <w:t>，借鉴《佛山市建设工程规划许可、乡村建设规划许可豁免项目清单（</w:t>
      </w:r>
      <w:r>
        <w:rPr>
          <w:rStyle w:val="6"/>
          <w:rFonts w:hint="default" w:ascii="仿宋_GB2312" w:hAnsi="仿宋_GB2312" w:eastAsia="仿宋_GB2312" w:cs="仿宋_GB2312"/>
          <w:sz w:val="24"/>
          <w:szCs w:val="24"/>
          <w:u w:val="single"/>
          <w:lang w:val="en-US" w:eastAsia="zh-CN" w:bidi="ar"/>
        </w:rPr>
        <w:t>2025</w:t>
      </w:r>
      <w:r>
        <w:rPr>
          <w:rStyle w:val="6"/>
          <w:rFonts w:hint="eastAsia" w:ascii="仿宋_GB2312" w:hAnsi="仿宋_GB2312" w:eastAsia="仿宋_GB2312" w:cs="仿宋_GB2312"/>
          <w:sz w:val="24"/>
          <w:szCs w:val="24"/>
          <w:u w:val="single"/>
          <w:lang w:val="en-US" w:eastAsia="zh-CN" w:bidi="ar"/>
        </w:rPr>
        <w:t>版）》第一条第1点及《</w:t>
      </w:r>
      <w:bookmarkStart w:id="2" w:name="OLE_LINK6"/>
      <w:r>
        <w:rPr>
          <w:rStyle w:val="6"/>
          <w:rFonts w:hint="eastAsia" w:ascii="仿宋_GB2312" w:hAnsi="仿宋_GB2312" w:eastAsia="仿宋_GB2312" w:cs="仿宋_GB2312"/>
          <w:sz w:val="24"/>
          <w:szCs w:val="24"/>
          <w:u w:val="single"/>
          <w:lang w:val="en-US" w:eastAsia="zh-CN" w:bidi="ar"/>
        </w:rPr>
        <w:t>珠海市建筑类建设工程规划许可证豁免清单（2024版）</w:t>
      </w:r>
      <w:bookmarkEnd w:id="2"/>
      <w:r>
        <w:rPr>
          <w:rStyle w:val="6"/>
          <w:rFonts w:hint="eastAsia" w:ascii="仿宋_GB2312" w:hAnsi="仿宋_GB2312" w:eastAsia="仿宋_GB2312" w:cs="仿宋_GB2312"/>
          <w:sz w:val="24"/>
          <w:szCs w:val="24"/>
          <w:u w:val="single"/>
          <w:lang w:val="en-US" w:eastAsia="zh-CN" w:bidi="ar"/>
        </w:rPr>
        <w:t>》第一条第3点内容制定。</w:t>
      </w:r>
    </w:p>
    <w:p>
      <w:pPr>
        <w:keepNext w:val="0"/>
        <w:keepLines w:val="0"/>
        <w:widowControl/>
        <w:numPr>
          <w:ilvl w:val="0"/>
          <w:numId w:val="1"/>
        </w:numPr>
        <w:suppressLineNumbers w:val="0"/>
        <w:shd w:val="clear"/>
        <w:ind w:firstLine="640" w:firstLineChars="200"/>
        <w:jc w:val="left"/>
        <w:rPr>
          <w:rStyle w:val="8"/>
          <w:rFonts w:hint="eastAsia" w:ascii="仿宋_GB2312" w:hAnsi="仿宋_GB2312" w:eastAsia="仿宋_GB2312" w:cs="仿宋_GB2312"/>
          <w:sz w:val="32"/>
          <w:szCs w:val="32"/>
          <w:highlight w:val="none"/>
          <w:lang w:val="en-US" w:eastAsia="zh-CN" w:bidi="ar"/>
        </w:rPr>
      </w:pPr>
      <w:r>
        <w:rPr>
          <w:rStyle w:val="8"/>
          <w:rFonts w:hint="eastAsia" w:ascii="仿宋_GB2312" w:hAnsi="仿宋_GB2312" w:eastAsia="仿宋_GB2312" w:cs="仿宋_GB2312"/>
          <w:sz w:val="32"/>
          <w:szCs w:val="32"/>
          <w:highlight w:val="none"/>
          <w:lang w:val="en-US" w:eastAsia="zh-CN" w:bidi="ar"/>
        </w:rPr>
        <w:t>由相关政府部门主导实施的未涉及增加建筑面积的改造整治项目，如街巷整治、庭院改善、屋顶整治，以及农贸市场、环卫设施等改造提升项目。涉及拆除重建的项目不在免于办理范围内。</w:t>
      </w:r>
    </w:p>
    <w:p>
      <w:pPr>
        <w:keepNext w:val="0"/>
        <w:keepLines w:val="0"/>
        <w:widowControl/>
        <w:numPr>
          <w:ilvl w:val="0"/>
          <w:numId w:val="0"/>
        </w:numPr>
        <w:suppressLineNumbers w:val="0"/>
        <w:shd w:val="clear"/>
        <w:ind w:firstLine="480" w:firstLineChars="200"/>
        <w:jc w:val="left"/>
        <w:rPr>
          <w:rStyle w:val="8"/>
          <w:rFonts w:hint="default" w:ascii="仿宋_GB2312" w:hAnsi="仿宋_GB2312" w:eastAsia="仿宋_GB2312" w:cs="仿宋_GB2312"/>
          <w:sz w:val="32"/>
          <w:szCs w:val="32"/>
          <w:highlight w:val="none"/>
          <w:lang w:val="en-US" w:eastAsia="zh-CN" w:bidi="ar"/>
        </w:rPr>
      </w:pPr>
      <w:r>
        <w:rPr>
          <w:rStyle w:val="6"/>
          <w:rFonts w:hint="eastAsia" w:ascii="仿宋_GB2312" w:hAnsi="仿宋_GB2312" w:eastAsia="仿宋_GB2312" w:cs="仿宋_GB2312"/>
          <w:sz w:val="24"/>
          <w:szCs w:val="24"/>
          <w:u w:val="single"/>
          <w:lang w:val="en-US" w:eastAsia="zh-CN" w:bidi="ar"/>
        </w:rPr>
        <w:t>【注释】：参考《广东省自然资源厅关于继续深化若干规划用地改革事项的通知》（粤自然资函〔2020〕552号）第一条第（一）款内容，借鉴《佛山市建设工程规划许可、乡村建设规划许可豁免项目清单（</w:t>
      </w:r>
      <w:r>
        <w:rPr>
          <w:rStyle w:val="6"/>
          <w:rFonts w:hint="default" w:ascii="仿宋_GB2312" w:hAnsi="仿宋_GB2312" w:eastAsia="仿宋_GB2312" w:cs="仿宋_GB2312"/>
          <w:sz w:val="24"/>
          <w:szCs w:val="24"/>
          <w:u w:val="single"/>
          <w:lang w:val="en-US" w:eastAsia="zh-CN" w:bidi="ar"/>
        </w:rPr>
        <w:t>2025</w:t>
      </w:r>
      <w:r>
        <w:rPr>
          <w:rStyle w:val="6"/>
          <w:rFonts w:hint="eastAsia" w:ascii="仿宋_GB2312" w:hAnsi="仿宋_GB2312" w:eastAsia="仿宋_GB2312" w:cs="仿宋_GB2312"/>
          <w:sz w:val="24"/>
          <w:szCs w:val="24"/>
          <w:u w:val="single"/>
          <w:lang w:val="en-US" w:eastAsia="zh-CN" w:bidi="ar"/>
        </w:rPr>
        <w:t>版）》第一条第2点和《珠海市建筑类建设工程规划许可证豁免清单（2024版）》第一条第1点，对《汕尾市工程建设项目设计方案审查实施细则》第七条第一点进一步细化，其中拆除重建的为新建建筑物，应依据设计规范对新建建筑物进行方案审查尤其是确保房屋的消防安全性，不应纳入免于办理范围。</w:t>
      </w:r>
    </w:p>
    <w:p>
      <w:pPr>
        <w:keepNext w:val="0"/>
        <w:keepLines w:val="0"/>
        <w:widowControl/>
        <w:numPr>
          <w:ilvl w:val="0"/>
          <w:numId w:val="1"/>
        </w:numPr>
        <w:suppressLineNumbers w:val="0"/>
        <w:shd w:val="clear"/>
        <w:ind w:firstLine="640" w:firstLineChars="200"/>
        <w:jc w:val="left"/>
        <w:rPr>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lang w:val="en-US" w:eastAsia="zh-CN" w:bidi="ar"/>
        </w:rPr>
        <w:t>在既有用地红线范围内新建供公众使用且不增加建筑面积的体育跑道、体育游乐设施、露天球场、无基础看台、无上盖游泳池。</w:t>
      </w:r>
    </w:p>
    <w:p>
      <w:pPr>
        <w:keepNext w:val="0"/>
        <w:keepLines w:val="0"/>
        <w:widowControl/>
        <w:numPr>
          <w:ilvl w:val="0"/>
          <w:numId w:val="0"/>
        </w:numPr>
        <w:suppressLineNumbers w:val="0"/>
        <w:shd w:val="clear"/>
        <w:ind w:firstLine="480" w:firstLineChars="200"/>
        <w:jc w:val="left"/>
        <w:rPr>
          <w:rFonts w:hint="default" w:ascii="仿宋_GB2312" w:hAnsi="仿宋_GB2312" w:eastAsia="仿宋_GB2312" w:cs="仿宋_GB2312"/>
          <w:sz w:val="32"/>
          <w:szCs w:val="32"/>
          <w:lang w:val="en-US"/>
        </w:rPr>
      </w:pPr>
      <w:r>
        <w:rPr>
          <w:rStyle w:val="6"/>
          <w:rFonts w:hint="eastAsia" w:ascii="仿宋_GB2312" w:hAnsi="仿宋_GB2312" w:eastAsia="仿宋_GB2312" w:cs="仿宋_GB2312"/>
          <w:sz w:val="24"/>
          <w:szCs w:val="24"/>
          <w:u w:val="single"/>
          <w:lang w:val="en-US" w:eastAsia="zh-CN" w:bidi="ar"/>
        </w:rPr>
        <w:t>【注释】：参考《广东省自然资源厅关于继续深化若干规划用地改革事项的通知》（粤自然资函〔2020〕552号）第一条第（一）款内容，借鉴《佛山市建设工程规划许可、乡村建设规划许可豁免项目清单（</w:t>
      </w:r>
      <w:r>
        <w:rPr>
          <w:rStyle w:val="6"/>
          <w:rFonts w:hint="default" w:ascii="仿宋_GB2312" w:hAnsi="仿宋_GB2312" w:eastAsia="仿宋_GB2312" w:cs="仿宋_GB2312"/>
          <w:sz w:val="24"/>
          <w:szCs w:val="24"/>
          <w:u w:val="single"/>
          <w:lang w:val="en-US" w:eastAsia="zh-CN" w:bidi="ar"/>
        </w:rPr>
        <w:t>2025</w:t>
      </w:r>
      <w:r>
        <w:rPr>
          <w:rStyle w:val="6"/>
          <w:rFonts w:hint="eastAsia" w:ascii="仿宋_GB2312" w:hAnsi="仿宋_GB2312" w:eastAsia="仿宋_GB2312" w:cs="仿宋_GB2312"/>
          <w:sz w:val="24"/>
          <w:szCs w:val="24"/>
          <w:u w:val="single"/>
          <w:lang w:val="en-US" w:eastAsia="zh-CN" w:bidi="ar"/>
        </w:rPr>
        <w:t>版）》第一条第3点及《珠海市建筑类建设工程规划许可证豁免清单（2024版）》第一条第8点内容制定。</w:t>
      </w:r>
    </w:p>
    <w:p>
      <w:pPr>
        <w:keepNext w:val="0"/>
        <w:keepLines w:val="0"/>
        <w:widowControl/>
        <w:numPr>
          <w:ilvl w:val="0"/>
          <w:numId w:val="1"/>
        </w:numPr>
        <w:suppressLineNumbers w:val="0"/>
        <w:shd w:val="clear"/>
        <w:spacing w:line="360" w:lineRule="auto"/>
        <w:ind w:left="0" w:leftChars="0" w:firstLine="640" w:firstLineChars="200"/>
        <w:jc w:val="left"/>
        <w:rPr>
          <w:rStyle w:val="8"/>
          <w:rFonts w:hint="eastAsia" w:ascii="仿宋_GB2312" w:hAnsi="仿宋_GB2312" w:eastAsia="仿宋_GB2312" w:cs="仿宋_GB2312"/>
          <w:sz w:val="32"/>
          <w:szCs w:val="32"/>
          <w:lang w:val="en-US" w:eastAsia="zh-CN" w:bidi="ar"/>
        </w:rPr>
      </w:pPr>
      <w:r>
        <w:rPr>
          <w:rStyle w:val="8"/>
          <w:rFonts w:hint="eastAsia" w:ascii="仿宋_GB2312" w:hAnsi="仿宋_GB2312" w:eastAsia="仿宋_GB2312" w:cs="仿宋_GB2312"/>
          <w:sz w:val="32"/>
          <w:szCs w:val="32"/>
          <w:lang w:val="en-US" w:eastAsia="zh-CN" w:bidi="ar"/>
        </w:rPr>
        <w:t>在既有用地红线范围内建设供公众使用，用于非经营性的亭、台、廊、榭、厕所、内部道路、小桥（涵）、</w:t>
      </w:r>
      <w:bookmarkStart w:id="3" w:name="OLE_LINK3"/>
      <w:r>
        <w:rPr>
          <w:rStyle w:val="8"/>
          <w:rFonts w:hint="eastAsia" w:ascii="仿宋_GB2312" w:hAnsi="仿宋_GB2312" w:eastAsia="仿宋_GB2312" w:cs="仿宋_GB2312"/>
          <w:sz w:val="32"/>
          <w:szCs w:val="32"/>
          <w:lang w:val="en-US" w:eastAsia="zh-CN" w:bidi="ar"/>
        </w:rPr>
        <w:t>景观水池、雕塑和园林小品、牌坊、台阶、</w:t>
      </w:r>
      <w:r>
        <w:rPr>
          <w:rStyle w:val="8"/>
          <w:rFonts w:hint="eastAsia" w:ascii="仿宋_GB2312" w:hAnsi="仿宋_GB2312" w:eastAsia="仿宋_GB2312" w:cs="仿宋_GB2312"/>
          <w:sz w:val="32"/>
          <w:szCs w:val="32"/>
          <w:highlight w:val="none"/>
          <w:lang w:val="en-US" w:eastAsia="zh-CN" w:bidi="ar"/>
        </w:rPr>
        <w:t>风雨连廊</w:t>
      </w:r>
      <w:r>
        <w:rPr>
          <w:rStyle w:val="8"/>
          <w:rFonts w:hint="eastAsia" w:ascii="仿宋_GB2312" w:hAnsi="仿宋_GB2312" w:eastAsia="仿宋_GB2312" w:cs="仿宋_GB2312"/>
          <w:sz w:val="32"/>
          <w:szCs w:val="32"/>
          <w:lang w:val="en-US" w:eastAsia="zh-CN" w:bidi="ar"/>
        </w:rPr>
        <w:t>。</w:t>
      </w:r>
      <w:bookmarkEnd w:id="3"/>
    </w:p>
    <w:p>
      <w:pPr>
        <w:keepNext w:val="0"/>
        <w:keepLines w:val="0"/>
        <w:widowControl/>
        <w:numPr>
          <w:ilvl w:val="0"/>
          <w:numId w:val="0"/>
        </w:numPr>
        <w:suppressLineNumbers w:val="0"/>
        <w:shd w:val="clear"/>
        <w:ind w:firstLine="480" w:firstLineChars="200"/>
        <w:jc w:val="left"/>
        <w:rPr>
          <w:rStyle w:val="8"/>
          <w:rFonts w:hint="default" w:ascii="仿宋_GB2312" w:hAnsi="仿宋_GB2312" w:eastAsia="仿宋_GB2312" w:cs="仿宋_GB2312"/>
          <w:sz w:val="32"/>
          <w:szCs w:val="32"/>
          <w:lang w:val="en-US" w:eastAsia="zh-CN" w:bidi="ar"/>
        </w:rPr>
      </w:pPr>
      <w:r>
        <w:rPr>
          <w:rStyle w:val="6"/>
          <w:rFonts w:hint="eastAsia" w:ascii="仿宋_GB2312" w:hAnsi="仿宋_GB2312" w:eastAsia="仿宋_GB2312" w:cs="仿宋_GB2312"/>
          <w:sz w:val="24"/>
          <w:szCs w:val="24"/>
          <w:u w:val="single"/>
          <w:lang w:val="en-US" w:eastAsia="zh-CN" w:bidi="ar"/>
        </w:rPr>
        <w:t>【注释】：对《汕尾市工程建设项目设计方案审查实施细则》第七条第二款内容进行优化，同时借鉴《佛山市建设工程规划许可、乡村建设规划许可豁免项目清单（</w:t>
      </w:r>
      <w:r>
        <w:rPr>
          <w:rStyle w:val="6"/>
          <w:rFonts w:hint="default" w:ascii="仿宋_GB2312" w:hAnsi="仿宋_GB2312" w:eastAsia="仿宋_GB2312" w:cs="仿宋_GB2312"/>
          <w:sz w:val="24"/>
          <w:szCs w:val="24"/>
          <w:u w:val="single"/>
          <w:lang w:val="en-US" w:eastAsia="zh-CN" w:bidi="ar"/>
        </w:rPr>
        <w:t>2025</w:t>
      </w:r>
      <w:r>
        <w:rPr>
          <w:rStyle w:val="6"/>
          <w:rFonts w:hint="eastAsia" w:ascii="仿宋_GB2312" w:hAnsi="仿宋_GB2312" w:eastAsia="仿宋_GB2312" w:cs="仿宋_GB2312"/>
          <w:sz w:val="24"/>
          <w:szCs w:val="24"/>
          <w:u w:val="single"/>
          <w:lang w:val="en-US" w:eastAsia="zh-CN" w:bidi="ar"/>
        </w:rPr>
        <w:t>版）》第一条第4点补充景观水池、雕塑和园林小品、大门、牌坊、台阶、风雨连廊等内容。</w:t>
      </w:r>
    </w:p>
    <w:p>
      <w:pPr>
        <w:keepNext w:val="0"/>
        <w:keepLines w:val="0"/>
        <w:widowControl/>
        <w:numPr>
          <w:ilvl w:val="0"/>
          <w:numId w:val="1"/>
        </w:numPr>
        <w:suppressLineNumbers w:val="0"/>
        <w:shd w:val="clear"/>
        <w:ind w:left="0" w:leftChars="0" w:firstLine="640" w:firstLineChars="200"/>
        <w:jc w:val="left"/>
        <w:rPr>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lang w:val="en-US" w:eastAsia="zh-CN" w:bidi="ar"/>
        </w:rPr>
        <w:t>外挑宽度在2.1米以下的无柱雨篷。</w:t>
      </w:r>
    </w:p>
    <w:p>
      <w:pPr>
        <w:keepNext w:val="0"/>
        <w:keepLines w:val="0"/>
        <w:widowControl/>
        <w:numPr>
          <w:ilvl w:val="0"/>
          <w:numId w:val="0"/>
        </w:numPr>
        <w:suppressLineNumbers w:val="0"/>
        <w:shd w:val="clear"/>
        <w:ind w:firstLine="480" w:firstLineChars="200"/>
        <w:jc w:val="left"/>
        <w:rPr>
          <w:rFonts w:hint="default" w:ascii="仿宋_GB2312" w:hAnsi="仿宋_GB2312" w:eastAsia="仿宋_GB2312" w:cs="仿宋_GB2312"/>
          <w:sz w:val="32"/>
          <w:szCs w:val="32"/>
          <w:lang w:val="en-US"/>
        </w:rPr>
      </w:pPr>
      <w:r>
        <w:rPr>
          <w:rStyle w:val="6"/>
          <w:rFonts w:hint="eastAsia" w:ascii="仿宋_GB2312" w:hAnsi="仿宋_GB2312" w:eastAsia="仿宋_GB2312" w:cs="仿宋_GB2312"/>
          <w:sz w:val="24"/>
          <w:szCs w:val="24"/>
          <w:u w:val="single"/>
          <w:lang w:val="en-US" w:eastAsia="zh-CN" w:bidi="ar"/>
        </w:rPr>
        <w:t>【注释】：借鉴《佛山市建设工程规划许可、乡村建设规划许可豁免项目清单（</w:t>
      </w:r>
      <w:r>
        <w:rPr>
          <w:rStyle w:val="6"/>
          <w:rFonts w:hint="default" w:ascii="仿宋_GB2312" w:hAnsi="仿宋_GB2312" w:eastAsia="仿宋_GB2312" w:cs="仿宋_GB2312"/>
          <w:sz w:val="24"/>
          <w:szCs w:val="24"/>
          <w:u w:val="single"/>
          <w:lang w:val="en-US" w:eastAsia="zh-CN" w:bidi="ar"/>
        </w:rPr>
        <w:t>2025</w:t>
      </w:r>
      <w:r>
        <w:rPr>
          <w:rStyle w:val="6"/>
          <w:rFonts w:hint="eastAsia" w:ascii="仿宋_GB2312" w:hAnsi="仿宋_GB2312" w:eastAsia="仿宋_GB2312" w:cs="仿宋_GB2312"/>
          <w:sz w:val="24"/>
          <w:szCs w:val="24"/>
          <w:u w:val="single"/>
          <w:lang w:val="en-US" w:eastAsia="zh-CN" w:bidi="ar"/>
        </w:rPr>
        <w:t>版）》第一条第5点内容制定，《建筑工程建筑面积计算规范》地</w:t>
      </w:r>
      <w:r>
        <w:rPr>
          <w:rStyle w:val="6"/>
          <w:rFonts w:hint="default" w:ascii="仿宋_GB2312" w:hAnsi="仿宋_GB2312" w:eastAsia="仿宋_GB2312" w:cs="仿宋_GB2312"/>
          <w:sz w:val="24"/>
          <w:szCs w:val="24"/>
          <w:u w:val="single"/>
          <w:lang w:val="en-US" w:eastAsia="zh-CN" w:bidi="ar"/>
        </w:rPr>
        <w:t>3.0.16</w:t>
      </w:r>
      <w:r>
        <w:rPr>
          <w:rStyle w:val="6"/>
          <w:rFonts w:hint="eastAsia" w:ascii="仿宋_GB2312" w:hAnsi="仿宋_GB2312" w:eastAsia="仿宋_GB2312" w:cs="仿宋_GB2312"/>
          <w:sz w:val="24"/>
          <w:szCs w:val="24"/>
          <w:u w:val="single"/>
          <w:lang w:val="en-US" w:eastAsia="zh-CN" w:bidi="ar"/>
        </w:rPr>
        <w:t>条明确了外挑宽度</w:t>
      </w:r>
      <w:r>
        <w:rPr>
          <w:rStyle w:val="6"/>
          <w:rFonts w:hint="default" w:ascii="仿宋_GB2312" w:hAnsi="仿宋_GB2312" w:eastAsia="仿宋_GB2312" w:cs="仿宋_GB2312"/>
          <w:sz w:val="24"/>
          <w:szCs w:val="24"/>
          <w:u w:val="single"/>
          <w:lang w:val="en-US" w:eastAsia="zh-CN" w:bidi="ar"/>
        </w:rPr>
        <w:t>2.1m</w:t>
      </w:r>
      <w:r>
        <w:rPr>
          <w:rStyle w:val="6"/>
          <w:rFonts w:hint="eastAsia" w:ascii="仿宋_GB2312" w:hAnsi="仿宋_GB2312" w:eastAsia="仿宋_GB2312" w:cs="仿宋_GB2312"/>
          <w:sz w:val="24"/>
          <w:szCs w:val="24"/>
          <w:u w:val="single"/>
          <w:lang w:val="en-US" w:eastAsia="zh-CN" w:bidi="ar"/>
        </w:rPr>
        <w:t>以内的无柱雨棚不计算建筑面积。</w:t>
      </w:r>
    </w:p>
    <w:p>
      <w:pPr>
        <w:keepNext w:val="0"/>
        <w:keepLines w:val="0"/>
        <w:widowControl/>
        <w:numPr>
          <w:ilvl w:val="0"/>
          <w:numId w:val="1"/>
        </w:numPr>
        <w:suppressLineNumbers w:val="0"/>
        <w:shd w:val="clear"/>
        <w:ind w:left="0" w:leftChars="0" w:firstLine="640" w:firstLineChars="200"/>
        <w:jc w:val="left"/>
        <w:rPr>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lang w:val="en-US" w:eastAsia="zh-CN" w:bidi="ar"/>
        </w:rPr>
        <w:t>农用棚架、施工工棚、施工板房、施工围墙以及不涉及自身土建基础施工的临时性用房。</w:t>
      </w:r>
    </w:p>
    <w:p>
      <w:pPr>
        <w:keepNext w:val="0"/>
        <w:keepLines w:val="0"/>
        <w:widowControl/>
        <w:numPr>
          <w:ilvl w:val="0"/>
          <w:numId w:val="0"/>
        </w:numPr>
        <w:suppressLineNumbers w:val="0"/>
        <w:shd w:val="clear"/>
        <w:ind w:firstLine="480" w:firstLineChars="200"/>
        <w:jc w:val="left"/>
        <w:rPr>
          <w:rFonts w:hint="eastAsia" w:ascii="仿宋_GB2312" w:hAnsi="仿宋_GB2312" w:eastAsia="仿宋_GB2312" w:cs="仿宋_GB2312"/>
          <w:sz w:val="32"/>
          <w:szCs w:val="32"/>
        </w:rPr>
      </w:pPr>
      <w:r>
        <w:rPr>
          <w:rStyle w:val="6"/>
          <w:rFonts w:hint="eastAsia" w:ascii="仿宋_GB2312" w:hAnsi="仿宋_GB2312" w:eastAsia="仿宋_GB2312" w:cs="仿宋_GB2312"/>
          <w:sz w:val="24"/>
          <w:szCs w:val="24"/>
          <w:u w:val="single"/>
          <w:lang w:val="en-US" w:eastAsia="zh-CN" w:bidi="ar"/>
        </w:rPr>
        <w:t>【注释】：借鉴《佛山市建设工程规划许可、乡村建设规划许可豁免项目清单（</w:t>
      </w:r>
      <w:r>
        <w:rPr>
          <w:rStyle w:val="6"/>
          <w:rFonts w:hint="default" w:ascii="仿宋_GB2312" w:hAnsi="仿宋_GB2312" w:eastAsia="仿宋_GB2312" w:cs="仿宋_GB2312"/>
          <w:sz w:val="24"/>
          <w:szCs w:val="24"/>
          <w:u w:val="single"/>
          <w:lang w:val="en-US" w:eastAsia="zh-CN" w:bidi="ar"/>
        </w:rPr>
        <w:t>2025</w:t>
      </w:r>
      <w:r>
        <w:rPr>
          <w:rStyle w:val="6"/>
          <w:rFonts w:hint="eastAsia" w:ascii="仿宋_GB2312" w:hAnsi="仿宋_GB2312" w:eastAsia="仿宋_GB2312" w:cs="仿宋_GB2312"/>
          <w:sz w:val="24"/>
          <w:szCs w:val="24"/>
          <w:u w:val="single"/>
          <w:lang w:val="en-US" w:eastAsia="zh-CN" w:bidi="ar"/>
        </w:rPr>
        <w:t>版）》第一条第8点，对原《汕尾市工程建设项目设计方案审查实施细则》第七条第（三）款进行补充。</w:t>
      </w:r>
    </w:p>
    <w:p>
      <w:pPr>
        <w:keepNext w:val="0"/>
        <w:keepLines w:val="0"/>
        <w:widowControl/>
        <w:numPr>
          <w:ilvl w:val="0"/>
          <w:numId w:val="1"/>
        </w:numPr>
        <w:suppressLineNumbers w:val="0"/>
        <w:shd w:val="clear"/>
        <w:ind w:left="0" w:leftChars="0" w:firstLine="640" w:firstLineChars="200"/>
        <w:jc w:val="left"/>
        <w:rPr>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lang w:val="en-US" w:eastAsia="zh-CN" w:bidi="ar"/>
        </w:rPr>
        <w:t>既有用地红线范围内、工业园区内、村庄范围内且不涉及城市道路的管线工程，建设项目排水接出外线工程。对原管位的现状地下管线进行增设工程，对原管位原管径的现状地下管线或架空敷设管线进行检测、清理、更换、维修、穿管施工，以及非市政主干管的雨污分流改造、二次供水设施改造等工程。</w:t>
      </w:r>
    </w:p>
    <w:p>
      <w:pPr>
        <w:keepNext w:val="0"/>
        <w:keepLines w:val="0"/>
        <w:widowControl/>
        <w:numPr>
          <w:ilvl w:val="0"/>
          <w:numId w:val="0"/>
        </w:numPr>
        <w:suppressLineNumbers w:val="0"/>
        <w:shd w:val="clear"/>
        <w:ind w:firstLine="480" w:firstLineChars="200"/>
        <w:jc w:val="left"/>
        <w:rPr>
          <w:rFonts w:hint="eastAsia" w:ascii="仿宋_GB2312" w:hAnsi="仿宋_GB2312" w:eastAsia="仿宋_GB2312" w:cs="仿宋_GB2312"/>
          <w:sz w:val="32"/>
          <w:szCs w:val="32"/>
        </w:rPr>
      </w:pPr>
      <w:r>
        <w:rPr>
          <w:rStyle w:val="6"/>
          <w:rFonts w:hint="eastAsia" w:ascii="仿宋_GB2312" w:hAnsi="仿宋_GB2312" w:eastAsia="仿宋_GB2312" w:cs="仿宋_GB2312"/>
          <w:sz w:val="24"/>
          <w:szCs w:val="24"/>
          <w:u w:val="single"/>
          <w:lang w:val="en-US" w:eastAsia="zh-CN" w:bidi="ar"/>
        </w:rPr>
        <w:t>【注释】：借鉴《佛山市建设工程规划许可、乡村建设规划许可豁免项目清单（</w:t>
      </w:r>
      <w:r>
        <w:rPr>
          <w:rStyle w:val="6"/>
          <w:rFonts w:hint="default" w:ascii="仿宋_GB2312" w:hAnsi="仿宋_GB2312" w:eastAsia="仿宋_GB2312" w:cs="仿宋_GB2312"/>
          <w:sz w:val="24"/>
          <w:szCs w:val="24"/>
          <w:u w:val="single"/>
          <w:lang w:val="en-US" w:eastAsia="zh-CN" w:bidi="ar"/>
        </w:rPr>
        <w:t>2025</w:t>
      </w:r>
      <w:r>
        <w:rPr>
          <w:rStyle w:val="6"/>
          <w:rFonts w:hint="eastAsia" w:ascii="仿宋_GB2312" w:hAnsi="仿宋_GB2312" w:eastAsia="仿宋_GB2312" w:cs="仿宋_GB2312"/>
          <w:sz w:val="24"/>
          <w:szCs w:val="24"/>
          <w:u w:val="single"/>
          <w:lang w:val="en-US" w:eastAsia="zh-CN" w:bidi="ar"/>
        </w:rPr>
        <w:t>版）》第一条第9点及《珠海市建筑类建设工程规划许可证豁免清单（2024版）》第一条第8点内容制定。</w:t>
      </w:r>
    </w:p>
    <w:p>
      <w:pPr>
        <w:keepNext w:val="0"/>
        <w:keepLines w:val="0"/>
        <w:widowControl/>
        <w:numPr>
          <w:ilvl w:val="0"/>
          <w:numId w:val="1"/>
        </w:numPr>
        <w:suppressLineNumbers w:val="0"/>
        <w:shd w:val="clear"/>
        <w:ind w:left="0" w:leftChars="0" w:firstLine="640" w:firstLineChars="200"/>
        <w:jc w:val="left"/>
        <w:rPr>
          <w:rStyle w:val="8"/>
          <w:rFonts w:hint="eastAsia" w:ascii="仿宋_GB2312" w:hAnsi="仿宋_GB2312" w:eastAsia="仿宋_GB2312" w:cs="仿宋_GB2312"/>
          <w:sz w:val="32"/>
          <w:szCs w:val="32"/>
          <w:lang w:val="en-US" w:eastAsia="zh-CN" w:bidi="ar"/>
        </w:rPr>
      </w:pPr>
      <w:r>
        <w:rPr>
          <w:rStyle w:val="8"/>
          <w:rFonts w:hint="eastAsia" w:ascii="仿宋_GB2312" w:hAnsi="仿宋_GB2312" w:eastAsia="仿宋_GB2312" w:cs="仿宋_GB2312"/>
          <w:sz w:val="32"/>
          <w:szCs w:val="32"/>
          <w:lang w:val="en-US" w:eastAsia="zh-CN" w:bidi="ar"/>
        </w:rPr>
        <w:t>用于安装、衔接市政管网设施的地面箱柜及通信基站、燃气放散管、地下构筑物以及化粪池、污水处理池、消防水池等附属设施。</w:t>
      </w:r>
    </w:p>
    <w:p>
      <w:pPr>
        <w:keepNext w:val="0"/>
        <w:keepLines w:val="0"/>
        <w:widowControl/>
        <w:numPr>
          <w:ilvl w:val="0"/>
          <w:numId w:val="0"/>
        </w:numPr>
        <w:suppressLineNumbers w:val="0"/>
        <w:shd w:val="clear"/>
        <w:ind w:firstLine="480" w:firstLineChars="200"/>
        <w:jc w:val="left"/>
        <w:rPr>
          <w:rStyle w:val="8"/>
          <w:rFonts w:hint="eastAsia" w:ascii="仿宋_GB2312" w:hAnsi="仿宋_GB2312" w:eastAsia="仿宋_GB2312" w:cs="仿宋_GB2312"/>
          <w:sz w:val="32"/>
          <w:szCs w:val="32"/>
          <w:lang w:val="en-US" w:eastAsia="zh-CN" w:bidi="ar"/>
        </w:rPr>
      </w:pPr>
      <w:r>
        <w:rPr>
          <w:rStyle w:val="6"/>
          <w:rFonts w:hint="eastAsia" w:ascii="仿宋_GB2312" w:hAnsi="仿宋_GB2312" w:eastAsia="仿宋_GB2312" w:cs="仿宋_GB2312"/>
          <w:sz w:val="24"/>
          <w:szCs w:val="24"/>
          <w:u w:val="single"/>
          <w:lang w:val="en-US" w:eastAsia="zh-CN" w:bidi="ar"/>
        </w:rPr>
        <w:t>【注释】：借鉴《佛山市建设工程规划许可、乡村建设规划许可豁免项目清单（</w:t>
      </w:r>
      <w:r>
        <w:rPr>
          <w:rStyle w:val="6"/>
          <w:rFonts w:hint="default" w:ascii="仿宋_GB2312" w:hAnsi="仿宋_GB2312" w:eastAsia="仿宋_GB2312" w:cs="仿宋_GB2312"/>
          <w:sz w:val="24"/>
          <w:szCs w:val="24"/>
          <w:u w:val="single"/>
          <w:lang w:val="en-US" w:eastAsia="zh-CN" w:bidi="ar"/>
        </w:rPr>
        <w:t>2025</w:t>
      </w:r>
      <w:r>
        <w:rPr>
          <w:rStyle w:val="6"/>
          <w:rFonts w:hint="eastAsia" w:ascii="仿宋_GB2312" w:hAnsi="仿宋_GB2312" w:eastAsia="仿宋_GB2312" w:cs="仿宋_GB2312"/>
          <w:sz w:val="24"/>
          <w:szCs w:val="24"/>
          <w:u w:val="single"/>
          <w:lang w:val="en-US" w:eastAsia="zh-CN" w:bidi="ar"/>
        </w:rPr>
        <w:t>版）》第一条第10点对《汕尾市工程建设项目设计方案审查实施细则》第七条无需办理第二款进行优化。</w:t>
      </w:r>
    </w:p>
    <w:p>
      <w:pPr>
        <w:keepNext w:val="0"/>
        <w:keepLines w:val="0"/>
        <w:widowControl/>
        <w:numPr>
          <w:ilvl w:val="0"/>
          <w:numId w:val="0"/>
        </w:numPr>
        <w:suppressLineNumbers w:val="0"/>
        <w:shd w:val="clear"/>
        <w:ind w:firstLine="640" w:firstLineChars="200"/>
        <w:jc w:val="left"/>
        <w:rPr>
          <w:rStyle w:val="8"/>
          <w:rFonts w:hint="eastAsia" w:ascii="仿宋_GB2312" w:hAnsi="仿宋_GB2312" w:eastAsia="仿宋_GB2312" w:cs="仿宋_GB2312"/>
          <w:sz w:val="32"/>
          <w:szCs w:val="32"/>
          <w:lang w:val="en-US" w:eastAsia="zh-CN" w:bidi="ar"/>
        </w:rPr>
      </w:pPr>
      <w:r>
        <w:rPr>
          <w:rStyle w:val="8"/>
          <w:rFonts w:hint="eastAsia" w:ascii="仿宋_GB2312" w:hAnsi="仿宋_GB2312" w:eastAsia="仿宋_GB2312" w:cs="仿宋_GB2312"/>
          <w:sz w:val="32"/>
          <w:szCs w:val="32"/>
          <w:lang w:val="en-US" w:eastAsia="zh-CN" w:bidi="ar"/>
        </w:rPr>
        <w:t>9.在道路原有红线内各种道路维修整治工程，宽8米以下的道路及步道建设工程。</w:t>
      </w:r>
    </w:p>
    <w:p>
      <w:pPr>
        <w:keepNext w:val="0"/>
        <w:keepLines w:val="0"/>
        <w:widowControl/>
        <w:numPr>
          <w:ilvl w:val="0"/>
          <w:numId w:val="0"/>
        </w:numPr>
        <w:suppressLineNumbers w:val="0"/>
        <w:shd w:val="clear"/>
        <w:ind w:firstLine="480" w:firstLineChars="200"/>
        <w:jc w:val="left"/>
        <w:rPr>
          <w:rFonts w:hint="eastAsia" w:ascii="仿宋_GB2312" w:hAnsi="仿宋_GB2312" w:eastAsia="仿宋_GB2312" w:cs="仿宋_GB2312"/>
          <w:sz w:val="32"/>
          <w:szCs w:val="32"/>
          <w:highlight w:val="yellow"/>
        </w:rPr>
      </w:pPr>
      <w:r>
        <w:rPr>
          <w:rStyle w:val="6"/>
          <w:rFonts w:hint="eastAsia" w:ascii="仿宋_GB2312" w:hAnsi="仿宋_GB2312" w:eastAsia="仿宋_GB2312" w:cs="仿宋_GB2312"/>
          <w:sz w:val="24"/>
          <w:szCs w:val="24"/>
          <w:u w:val="single"/>
          <w:lang w:val="en-US" w:eastAsia="zh-CN" w:bidi="ar"/>
        </w:rPr>
        <w:t>【注释】：借鉴《佛山市建设工程规划许可、乡村建设规划许可豁免项目清单（</w:t>
      </w:r>
      <w:r>
        <w:rPr>
          <w:rStyle w:val="6"/>
          <w:rFonts w:hint="default" w:ascii="仿宋_GB2312" w:hAnsi="仿宋_GB2312" w:eastAsia="仿宋_GB2312" w:cs="仿宋_GB2312"/>
          <w:sz w:val="24"/>
          <w:szCs w:val="24"/>
          <w:u w:val="single"/>
          <w:lang w:val="en-US" w:eastAsia="zh-CN" w:bidi="ar"/>
        </w:rPr>
        <w:t>2025</w:t>
      </w:r>
      <w:r>
        <w:rPr>
          <w:rStyle w:val="6"/>
          <w:rFonts w:hint="eastAsia" w:ascii="仿宋_GB2312" w:hAnsi="仿宋_GB2312" w:eastAsia="仿宋_GB2312" w:cs="仿宋_GB2312"/>
          <w:sz w:val="24"/>
          <w:szCs w:val="24"/>
          <w:u w:val="single"/>
          <w:lang w:val="en-US" w:eastAsia="zh-CN" w:bidi="ar"/>
        </w:rPr>
        <w:t>版）》第一条第11点，参考《广东省自然资源厅关于继续深化若干规划用地改革事项的通知》（粤自然资函〔2020〕552号）第一条第（一）款。</w:t>
      </w:r>
    </w:p>
    <w:p>
      <w:pPr>
        <w:keepNext w:val="0"/>
        <w:keepLines w:val="0"/>
        <w:widowControl/>
        <w:numPr>
          <w:ilvl w:val="0"/>
          <w:numId w:val="1"/>
        </w:numPr>
        <w:suppressLineNumbers w:val="0"/>
        <w:shd w:val="clear"/>
        <w:ind w:left="0" w:leftChars="0" w:firstLine="640" w:firstLineChars="200"/>
        <w:jc w:val="left"/>
        <w:rPr>
          <w:rFonts w:hint="eastAsia" w:ascii="仿宋_GB2312" w:hAnsi="仿宋_GB2312" w:eastAsia="仿宋_GB2312" w:cs="仿宋_GB2312"/>
          <w:sz w:val="32"/>
          <w:szCs w:val="32"/>
          <w:highlight w:val="none"/>
        </w:rPr>
      </w:pPr>
      <w:r>
        <w:rPr>
          <w:rStyle w:val="8"/>
          <w:rFonts w:hint="eastAsia" w:ascii="仿宋_GB2312" w:hAnsi="仿宋_GB2312" w:eastAsia="仿宋_GB2312" w:cs="仿宋_GB2312"/>
          <w:sz w:val="32"/>
          <w:szCs w:val="32"/>
          <w:highlight w:val="none"/>
          <w:lang w:val="en-US" w:eastAsia="zh-CN" w:bidi="ar"/>
        </w:rPr>
        <w:t>对符合国土空间规划和用途管制的农村零星公共服务设施、基础设施项目以及农业种养设施项目，免于办理乡村建设规划许可证。包括非城市道路的管线工程、绿化工程；宽度8米以下农村道路、步道、自行车道、栈道；用地面积不超过200平方米的厕所、污水处理、垃圾储运、驿站及停车场、供电、供气、通讯、牌坊、观景平台、亲水设施、戏台、体育健身设施场地等零星公共服务设施。</w:t>
      </w:r>
    </w:p>
    <w:p>
      <w:pPr>
        <w:keepNext w:val="0"/>
        <w:keepLines w:val="0"/>
        <w:widowControl/>
        <w:numPr>
          <w:ilvl w:val="0"/>
          <w:numId w:val="0"/>
        </w:numPr>
        <w:suppressLineNumbers w:val="0"/>
        <w:shd w:val="clear"/>
        <w:ind w:firstLine="480" w:firstLineChars="200"/>
        <w:jc w:val="left"/>
        <w:rPr>
          <w:rStyle w:val="6"/>
          <w:rFonts w:hint="default" w:ascii="仿宋_GB2312" w:hAnsi="仿宋_GB2312" w:eastAsia="仿宋_GB2312" w:cs="仿宋_GB2312"/>
          <w:sz w:val="24"/>
          <w:szCs w:val="24"/>
          <w:highlight w:val="none"/>
          <w:u w:val="single"/>
          <w:lang w:val="en-US" w:eastAsia="zh-CN" w:bidi="ar"/>
        </w:rPr>
      </w:pPr>
      <w:r>
        <w:rPr>
          <w:rStyle w:val="8"/>
          <w:rFonts w:hint="eastAsia" w:ascii="仿宋_GB2312" w:hAnsi="仿宋_GB2312" w:eastAsia="仿宋_GB2312" w:cs="仿宋_GB2312"/>
          <w:sz w:val="24"/>
          <w:szCs w:val="24"/>
          <w:highlight w:val="none"/>
          <w:lang w:val="en-US" w:eastAsia="zh-CN" w:bidi="ar"/>
        </w:rPr>
        <w:t>【注释】：</w:t>
      </w:r>
      <w:r>
        <w:rPr>
          <w:rStyle w:val="6"/>
          <w:rFonts w:hint="eastAsia" w:ascii="仿宋_GB2312" w:hAnsi="仿宋_GB2312" w:eastAsia="仿宋_GB2312" w:cs="仿宋_GB2312"/>
          <w:sz w:val="24"/>
          <w:szCs w:val="24"/>
          <w:highlight w:val="none"/>
          <w:u w:val="single"/>
          <w:lang w:val="en-US" w:eastAsia="zh-CN" w:bidi="ar"/>
        </w:rPr>
        <w:t>根据《广东省发展改革委 广东省自然资源厅 广东省农业农村厅关于印发村庄建设项目施行简易审批实施意见的通知》（粤发改农经〔2021〕146号）第二条第二款制定，并对零星公共服务设施、基础设施项目进一步细化，具体的依据为：</w:t>
      </w:r>
      <w:r>
        <w:rPr>
          <w:rStyle w:val="6"/>
          <w:rFonts w:hint="default" w:ascii="仿宋_GB2312" w:hAnsi="仿宋_GB2312" w:eastAsia="仿宋_GB2312" w:cs="仿宋_GB2312"/>
          <w:sz w:val="24"/>
          <w:szCs w:val="24"/>
          <w:highlight w:val="none"/>
          <w:u w:val="single"/>
          <w:lang w:val="en-US" w:eastAsia="zh-CN" w:bidi="ar"/>
        </w:rPr>
        <w:t xml:space="preserve">   </w:t>
      </w:r>
    </w:p>
    <w:p>
      <w:pPr>
        <w:keepNext w:val="0"/>
        <w:keepLines w:val="0"/>
        <w:widowControl/>
        <w:numPr>
          <w:ilvl w:val="0"/>
          <w:numId w:val="0"/>
        </w:numPr>
        <w:suppressLineNumbers w:val="0"/>
        <w:shd w:val="clear"/>
        <w:ind w:firstLine="480" w:firstLineChars="200"/>
        <w:jc w:val="left"/>
        <w:rPr>
          <w:rStyle w:val="6"/>
          <w:rFonts w:hint="eastAsia" w:ascii="仿宋_GB2312" w:hAnsi="仿宋_GB2312" w:eastAsia="仿宋_GB2312" w:cs="仿宋_GB2312"/>
          <w:sz w:val="24"/>
          <w:szCs w:val="24"/>
          <w:highlight w:val="none"/>
          <w:u w:val="single"/>
          <w:lang w:val="en-US" w:eastAsia="zh-CN" w:bidi="ar"/>
        </w:rPr>
      </w:pPr>
      <w:r>
        <w:rPr>
          <w:rStyle w:val="6"/>
          <w:rFonts w:hint="default" w:ascii="仿宋_GB2312" w:hAnsi="仿宋_GB2312" w:eastAsia="仿宋_GB2312" w:cs="仿宋_GB2312"/>
          <w:sz w:val="24"/>
          <w:szCs w:val="24"/>
          <w:highlight w:val="none"/>
          <w:u w:val="single"/>
          <w:lang w:val="en-US" w:eastAsia="zh-CN" w:bidi="ar"/>
        </w:rPr>
        <w:t>1.</w:t>
      </w:r>
      <w:r>
        <w:rPr>
          <w:rStyle w:val="6"/>
          <w:rFonts w:hint="eastAsia" w:ascii="仿宋_GB2312" w:hAnsi="仿宋_GB2312" w:eastAsia="仿宋_GB2312" w:cs="仿宋_GB2312"/>
          <w:sz w:val="24"/>
          <w:szCs w:val="24"/>
          <w:highlight w:val="none"/>
          <w:u w:val="single"/>
          <w:lang w:val="en-US" w:eastAsia="zh-CN" w:bidi="ar"/>
        </w:rPr>
        <w:t>《广东省交通运输厅 广东省财政厅 广东省自然资源厅 广东省林业局关于印发</w:t>
      </w:r>
      <w:r>
        <w:rPr>
          <w:rStyle w:val="6"/>
          <w:rFonts w:hint="default" w:ascii="仿宋_GB2312" w:hAnsi="仿宋_GB2312" w:eastAsia="仿宋_GB2312" w:cs="仿宋_GB2312"/>
          <w:sz w:val="24"/>
          <w:szCs w:val="24"/>
          <w:highlight w:val="none"/>
          <w:u w:val="single"/>
          <w:lang w:val="en-US" w:eastAsia="zh-CN" w:bidi="ar"/>
        </w:rPr>
        <w:t xml:space="preserve"> </w:t>
      </w:r>
      <w:r>
        <w:rPr>
          <w:rStyle w:val="6"/>
          <w:rFonts w:hint="eastAsia" w:ascii="仿宋_GB2312" w:hAnsi="仿宋_GB2312" w:eastAsia="仿宋_GB2312" w:cs="仿宋_GB2312"/>
          <w:sz w:val="24"/>
          <w:szCs w:val="24"/>
          <w:highlight w:val="none"/>
          <w:u w:val="single"/>
          <w:lang w:val="en-US" w:eastAsia="zh-CN" w:bidi="ar"/>
        </w:rPr>
        <w:t>进一步加强农村公路建设管理的实施意见的通知》第五条及《广东省自然资源厅关于印发〈广东省乡村振兴用地政策指引〉的通知》（粤自然资函〔2022〕1144号）第三十条第一款明确对于不占用永久基本农田且宽度小于8米的农村道路用地按农用地管理。</w:t>
      </w:r>
    </w:p>
    <w:p>
      <w:pPr>
        <w:keepNext w:val="0"/>
        <w:keepLines w:val="0"/>
        <w:widowControl/>
        <w:numPr>
          <w:ilvl w:val="0"/>
          <w:numId w:val="0"/>
        </w:numPr>
        <w:suppressLineNumbers w:val="0"/>
        <w:shd w:val="clear"/>
        <w:ind w:firstLine="480" w:firstLineChars="200"/>
        <w:jc w:val="left"/>
        <w:rPr>
          <w:rStyle w:val="6"/>
          <w:rFonts w:hint="eastAsia" w:ascii="仿宋_GB2312" w:hAnsi="仿宋_GB2312" w:eastAsia="仿宋_GB2312" w:cs="仿宋_GB2312"/>
          <w:sz w:val="24"/>
          <w:szCs w:val="24"/>
          <w:highlight w:val="none"/>
          <w:u w:val="single"/>
          <w:lang w:val="en-US" w:eastAsia="zh-CN" w:bidi="ar"/>
        </w:rPr>
      </w:pPr>
      <w:r>
        <w:rPr>
          <w:rStyle w:val="6"/>
          <w:rFonts w:hint="default" w:ascii="仿宋_GB2312" w:hAnsi="仿宋_GB2312" w:eastAsia="仿宋_GB2312" w:cs="仿宋_GB2312"/>
          <w:sz w:val="24"/>
          <w:szCs w:val="24"/>
          <w:highlight w:val="none"/>
          <w:u w:val="single"/>
          <w:lang w:val="en-US" w:eastAsia="zh-CN" w:bidi="ar"/>
        </w:rPr>
        <w:t>2.</w:t>
      </w:r>
      <w:r>
        <w:rPr>
          <w:rStyle w:val="6"/>
          <w:rFonts w:hint="eastAsia" w:ascii="仿宋_GB2312" w:hAnsi="仿宋_GB2312" w:eastAsia="仿宋_GB2312" w:cs="仿宋_GB2312"/>
          <w:sz w:val="24"/>
          <w:szCs w:val="24"/>
          <w:highlight w:val="none"/>
          <w:u w:val="single"/>
          <w:lang w:val="en-US" w:eastAsia="zh-CN" w:bidi="ar"/>
        </w:rPr>
        <w:t>《广东省自然资源厅关于印发〈广东省乡村振兴用地政策指引〉的通知》（粤自然资函〔2022〕1144号）第三十条第二款对零星分散面积做出不超过</w:t>
      </w:r>
      <w:r>
        <w:rPr>
          <w:rStyle w:val="6"/>
          <w:rFonts w:hint="default" w:ascii="仿宋_GB2312" w:hAnsi="仿宋_GB2312" w:eastAsia="仿宋_GB2312" w:cs="仿宋_GB2312"/>
          <w:sz w:val="24"/>
          <w:szCs w:val="24"/>
          <w:highlight w:val="none"/>
          <w:u w:val="single"/>
          <w:lang w:val="en-US" w:eastAsia="zh-CN" w:bidi="ar"/>
        </w:rPr>
        <w:t>200</w:t>
      </w:r>
      <w:r>
        <w:rPr>
          <w:rStyle w:val="6"/>
          <w:rFonts w:hint="eastAsia" w:ascii="仿宋_GB2312" w:hAnsi="仿宋_GB2312" w:eastAsia="仿宋_GB2312" w:cs="仿宋_GB2312"/>
          <w:sz w:val="24"/>
          <w:szCs w:val="24"/>
          <w:highlight w:val="none"/>
          <w:u w:val="single"/>
          <w:lang w:val="en-US" w:eastAsia="zh-CN" w:bidi="ar"/>
        </w:rPr>
        <w:t>平方米的指导，我局参考《广东省自然资源厅关于继续深化若干规划用地改革事项的通知》（粤自然资函〔2020〕552号）第一条第（二）款内容，借鉴《佛山市建设工程规划许可、乡村建设规划许可豁免项目清单（</w:t>
      </w:r>
      <w:r>
        <w:rPr>
          <w:rStyle w:val="6"/>
          <w:rFonts w:hint="default" w:ascii="仿宋_GB2312" w:hAnsi="仿宋_GB2312" w:eastAsia="仿宋_GB2312" w:cs="仿宋_GB2312"/>
          <w:sz w:val="24"/>
          <w:szCs w:val="24"/>
          <w:highlight w:val="none"/>
          <w:u w:val="single"/>
          <w:lang w:val="en-US" w:eastAsia="zh-CN" w:bidi="ar"/>
        </w:rPr>
        <w:t>2025</w:t>
      </w:r>
      <w:r>
        <w:rPr>
          <w:rStyle w:val="6"/>
          <w:rFonts w:hint="eastAsia" w:ascii="仿宋_GB2312" w:hAnsi="仿宋_GB2312" w:eastAsia="仿宋_GB2312" w:cs="仿宋_GB2312"/>
          <w:sz w:val="24"/>
          <w:szCs w:val="24"/>
          <w:highlight w:val="none"/>
          <w:u w:val="single"/>
          <w:lang w:val="en-US" w:eastAsia="zh-CN" w:bidi="ar"/>
        </w:rPr>
        <w:t>版）》第一条第13点内容并结合我市实际对基础设施和公共服务设施做出补充完善。</w:t>
      </w:r>
    </w:p>
    <w:p>
      <w:pPr>
        <w:keepNext w:val="0"/>
        <w:keepLines w:val="0"/>
        <w:widowControl/>
        <w:numPr>
          <w:ilvl w:val="0"/>
          <w:numId w:val="0"/>
        </w:numPr>
        <w:suppressLineNumbers w:val="0"/>
        <w:shd w:val="clear"/>
        <w:ind w:leftChars="200"/>
        <w:jc w:val="left"/>
        <w:rPr>
          <w:rFonts w:hint="eastAsia" w:ascii="黑体" w:hAnsi="黑体" w:eastAsia="黑体" w:cs="黑体"/>
          <w:sz w:val="32"/>
          <w:szCs w:val="32"/>
        </w:rPr>
      </w:pPr>
      <w:r>
        <w:rPr>
          <w:rStyle w:val="7"/>
          <w:rFonts w:hint="eastAsia" w:ascii="黑体" w:hAnsi="黑体" w:eastAsia="黑体" w:cs="黑体"/>
          <w:sz w:val="32"/>
          <w:szCs w:val="32"/>
          <w:lang w:val="en-US" w:eastAsia="zh-CN" w:bidi="ar"/>
        </w:rPr>
        <w:t>二、下列情形，经审查后，免于办理《建设工程规划许可证》</w:t>
      </w:r>
    </w:p>
    <w:p>
      <w:pPr>
        <w:keepNext w:val="0"/>
        <w:keepLines w:val="0"/>
        <w:widowControl/>
        <w:suppressLineNumbers w:val="0"/>
        <w:shd w:val="clear"/>
        <w:jc w:val="left"/>
        <w:rPr>
          <w:rFonts w:hint="eastAsia" w:ascii="黑体" w:hAnsi="黑体" w:eastAsia="黑体" w:cs="黑体"/>
          <w:sz w:val="32"/>
          <w:szCs w:val="32"/>
        </w:rPr>
      </w:pPr>
      <w:r>
        <w:rPr>
          <w:rStyle w:val="7"/>
          <w:rFonts w:hint="eastAsia" w:ascii="黑体" w:hAnsi="黑体" w:eastAsia="黑体" w:cs="黑体"/>
          <w:sz w:val="32"/>
          <w:szCs w:val="32"/>
          <w:lang w:val="en-US" w:eastAsia="zh-CN" w:bidi="ar"/>
        </w:rPr>
        <w:t>或《乡村建设规划许可证》</w:t>
      </w:r>
    </w:p>
    <w:p>
      <w:pPr>
        <w:keepNext w:val="0"/>
        <w:keepLines w:val="0"/>
        <w:widowControl/>
        <w:numPr>
          <w:ilvl w:val="0"/>
          <w:numId w:val="2"/>
        </w:numPr>
        <w:suppressLineNumbers w:val="0"/>
        <w:shd w:val="clear"/>
        <w:ind w:firstLine="640" w:firstLineChars="200"/>
        <w:jc w:val="left"/>
        <w:rPr>
          <w:rStyle w:val="8"/>
          <w:rFonts w:hint="eastAsia" w:ascii="仿宋_GB2312" w:hAnsi="仿宋_GB2312" w:eastAsia="仿宋_GB2312" w:cs="仿宋_GB2312"/>
          <w:sz w:val="32"/>
          <w:szCs w:val="32"/>
          <w:lang w:val="en-US" w:eastAsia="zh-CN" w:bidi="ar"/>
        </w:rPr>
      </w:pPr>
      <w:r>
        <w:rPr>
          <w:rStyle w:val="8"/>
          <w:rFonts w:hint="eastAsia" w:ascii="仿宋_GB2312" w:hAnsi="仿宋_GB2312" w:eastAsia="仿宋_GB2312" w:cs="仿宋_GB2312"/>
          <w:sz w:val="32"/>
          <w:szCs w:val="32"/>
          <w:lang w:val="en-US" w:eastAsia="zh-CN" w:bidi="ar"/>
        </w:rPr>
        <w:t>符合《汕尾市既有住宅加装电梯管理暂行办法》适用条件的既有住宅加装电梯工程。</w:t>
      </w:r>
    </w:p>
    <w:p>
      <w:pPr>
        <w:keepNext w:val="0"/>
        <w:keepLines w:val="0"/>
        <w:widowControl/>
        <w:numPr>
          <w:ilvl w:val="0"/>
          <w:numId w:val="0"/>
        </w:numPr>
        <w:suppressLineNumbers w:val="0"/>
        <w:shd w:val="clear"/>
        <w:ind w:firstLine="480" w:firstLineChars="200"/>
        <w:jc w:val="left"/>
        <w:rPr>
          <w:rStyle w:val="8"/>
          <w:rFonts w:hint="default" w:ascii="仿宋_GB2312" w:hAnsi="仿宋_GB2312" w:eastAsia="仿宋_GB2312" w:cs="仿宋_GB2312"/>
          <w:sz w:val="32"/>
          <w:szCs w:val="32"/>
          <w:lang w:val="en-US" w:eastAsia="zh-CN" w:bidi="ar"/>
        </w:rPr>
      </w:pPr>
      <w:r>
        <w:rPr>
          <w:rStyle w:val="6"/>
          <w:rFonts w:hint="eastAsia" w:ascii="仿宋_GB2312" w:hAnsi="仿宋_GB2312" w:eastAsia="仿宋_GB2312" w:cs="仿宋_GB2312"/>
          <w:sz w:val="24"/>
          <w:szCs w:val="24"/>
          <w:u w:val="single"/>
          <w:lang w:val="en-US" w:eastAsia="zh-CN" w:bidi="ar"/>
        </w:rPr>
        <w:t>【注释】：借鉴《佛山市建设工程规划许可、乡村建设规划许可豁免项目清单（</w:t>
      </w:r>
      <w:r>
        <w:rPr>
          <w:rStyle w:val="6"/>
          <w:rFonts w:hint="default" w:ascii="仿宋_GB2312" w:hAnsi="仿宋_GB2312" w:eastAsia="仿宋_GB2312" w:cs="仿宋_GB2312"/>
          <w:sz w:val="24"/>
          <w:szCs w:val="24"/>
          <w:u w:val="single"/>
          <w:lang w:val="en-US" w:eastAsia="zh-CN" w:bidi="ar"/>
        </w:rPr>
        <w:t>2025</w:t>
      </w:r>
      <w:r>
        <w:rPr>
          <w:rStyle w:val="6"/>
          <w:rFonts w:hint="eastAsia" w:ascii="仿宋_GB2312" w:hAnsi="仿宋_GB2312" w:eastAsia="仿宋_GB2312" w:cs="仿宋_GB2312"/>
          <w:sz w:val="24"/>
          <w:szCs w:val="24"/>
          <w:u w:val="single"/>
          <w:lang w:val="en-US" w:eastAsia="zh-CN" w:bidi="ar"/>
        </w:rPr>
        <w:t>版）》第二条第1点。</w:t>
      </w:r>
    </w:p>
    <w:p>
      <w:pPr>
        <w:keepNext w:val="0"/>
        <w:keepLines w:val="0"/>
        <w:widowControl/>
        <w:numPr>
          <w:ilvl w:val="0"/>
          <w:numId w:val="2"/>
        </w:numPr>
        <w:suppressLineNumbers w:val="0"/>
        <w:shd w:val="clear"/>
        <w:ind w:left="0" w:leftChars="0" w:firstLine="640" w:firstLineChars="200"/>
        <w:jc w:val="left"/>
        <w:rPr>
          <w:rStyle w:val="8"/>
          <w:rFonts w:hint="eastAsia" w:ascii="仿宋_GB2312" w:hAnsi="仿宋_GB2312" w:eastAsia="仿宋_GB2312" w:cs="仿宋_GB2312"/>
          <w:sz w:val="32"/>
          <w:szCs w:val="32"/>
          <w:lang w:val="en-US" w:eastAsia="zh-CN" w:bidi="ar"/>
        </w:rPr>
      </w:pPr>
      <w:r>
        <w:rPr>
          <w:rStyle w:val="8"/>
          <w:rFonts w:hint="eastAsia" w:ascii="仿宋_GB2312" w:hAnsi="仿宋_GB2312" w:eastAsia="仿宋_GB2312" w:cs="仿宋_GB2312"/>
          <w:sz w:val="32"/>
          <w:szCs w:val="32"/>
          <w:lang w:val="en-US" w:eastAsia="zh-CN" w:bidi="ar"/>
        </w:rPr>
        <w:t>外立面局部更新和改造。</w:t>
      </w:r>
    </w:p>
    <w:p>
      <w:pPr>
        <w:keepNext w:val="0"/>
        <w:keepLines w:val="0"/>
        <w:widowControl/>
        <w:numPr>
          <w:ilvl w:val="0"/>
          <w:numId w:val="0"/>
        </w:numPr>
        <w:suppressLineNumbers w:val="0"/>
        <w:shd w:val="clear"/>
        <w:ind w:firstLine="480" w:firstLineChars="200"/>
        <w:jc w:val="left"/>
        <w:rPr>
          <w:rStyle w:val="8"/>
          <w:rFonts w:hint="default" w:ascii="仿宋_GB2312" w:hAnsi="仿宋_GB2312" w:eastAsia="仿宋_GB2312" w:cs="仿宋_GB2312"/>
          <w:sz w:val="32"/>
          <w:szCs w:val="32"/>
          <w:lang w:val="en-US" w:eastAsia="zh-CN" w:bidi="ar"/>
        </w:rPr>
      </w:pPr>
      <w:r>
        <w:rPr>
          <w:rStyle w:val="6"/>
          <w:rFonts w:hint="eastAsia" w:ascii="仿宋_GB2312" w:hAnsi="仿宋_GB2312" w:eastAsia="仿宋_GB2312" w:cs="仿宋_GB2312"/>
          <w:sz w:val="24"/>
          <w:szCs w:val="24"/>
          <w:u w:val="single"/>
          <w:lang w:val="en-US" w:eastAsia="zh-CN" w:bidi="ar"/>
        </w:rPr>
        <w:t>【注释】：借鉴《佛山市建设工程规划许可、乡村建设规划许可豁免项目清单（</w:t>
      </w:r>
      <w:r>
        <w:rPr>
          <w:rStyle w:val="6"/>
          <w:rFonts w:hint="default" w:ascii="仿宋_GB2312" w:hAnsi="仿宋_GB2312" w:eastAsia="仿宋_GB2312" w:cs="仿宋_GB2312"/>
          <w:sz w:val="24"/>
          <w:szCs w:val="24"/>
          <w:u w:val="single"/>
          <w:lang w:val="en-US" w:eastAsia="zh-CN" w:bidi="ar"/>
        </w:rPr>
        <w:t>2025</w:t>
      </w:r>
      <w:r>
        <w:rPr>
          <w:rStyle w:val="6"/>
          <w:rFonts w:hint="eastAsia" w:ascii="仿宋_GB2312" w:hAnsi="仿宋_GB2312" w:eastAsia="仿宋_GB2312" w:cs="仿宋_GB2312"/>
          <w:sz w:val="24"/>
          <w:szCs w:val="24"/>
          <w:u w:val="single"/>
          <w:lang w:val="en-US" w:eastAsia="zh-CN" w:bidi="ar"/>
        </w:rPr>
        <w:t>版）》第二条第2点。</w:t>
      </w:r>
    </w:p>
    <w:p>
      <w:pPr>
        <w:keepNext w:val="0"/>
        <w:keepLines w:val="0"/>
        <w:widowControl/>
        <w:numPr>
          <w:ilvl w:val="0"/>
          <w:numId w:val="2"/>
        </w:numPr>
        <w:suppressLineNumbers w:val="0"/>
        <w:shd w:val="clear"/>
        <w:ind w:left="0" w:leftChars="0" w:firstLine="640" w:firstLineChars="200"/>
        <w:jc w:val="left"/>
        <w:rPr>
          <w:rStyle w:val="8"/>
          <w:rFonts w:hint="eastAsia" w:ascii="仿宋_GB2312" w:hAnsi="仿宋_GB2312" w:eastAsia="仿宋_GB2312" w:cs="仿宋_GB2312"/>
          <w:sz w:val="32"/>
          <w:szCs w:val="32"/>
          <w:lang w:val="en-US" w:eastAsia="zh-CN" w:bidi="ar"/>
        </w:rPr>
      </w:pPr>
      <w:r>
        <w:rPr>
          <w:rStyle w:val="8"/>
          <w:rFonts w:hint="eastAsia" w:ascii="仿宋_GB2312" w:hAnsi="仿宋_GB2312" w:eastAsia="仿宋_GB2312" w:cs="仿宋_GB2312"/>
          <w:sz w:val="32"/>
          <w:szCs w:val="32"/>
          <w:lang w:val="en-US" w:eastAsia="zh-CN" w:bidi="ar"/>
        </w:rPr>
        <w:t>既有用地红线范围内，在空地上建设无基础、可移动且可拆卸的建（构）筑物。</w:t>
      </w:r>
    </w:p>
    <w:p>
      <w:pPr>
        <w:keepNext w:val="0"/>
        <w:keepLines w:val="0"/>
        <w:widowControl/>
        <w:numPr>
          <w:ilvl w:val="0"/>
          <w:numId w:val="0"/>
        </w:numPr>
        <w:suppressLineNumbers w:val="0"/>
        <w:shd w:val="clear"/>
        <w:ind w:firstLine="480" w:firstLineChars="200"/>
        <w:jc w:val="left"/>
        <w:rPr>
          <w:rStyle w:val="6"/>
          <w:rFonts w:hint="eastAsia" w:ascii="仿宋_GB2312" w:hAnsi="仿宋_GB2312" w:eastAsia="仿宋_GB2312" w:cs="仿宋_GB2312"/>
          <w:sz w:val="24"/>
          <w:szCs w:val="24"/>
          <w:u w:val="single"/>
          <w:lang w:val="en-US" w:eastAsia="zh-CN" w:bidi="ar"/>
        </w:rPr>
      </w:pPr>
      <w:bookmarkStart w:id="4" w:name="OLE_LINK4"/>
      <w:r>
        <w:rPr>
          <w:rStyle w:val="6"/>
          <w:rFonts w:hint="eastAsia" w:ascii="仿宋_GB2312" w:hAnsi="仿宋_GB2312" w:eastAsia="仿宋_GB2312" w:cs="仿宋_GB2312"/>
          <w:sz w:val="24"/>
          <w:szCs w:val="24"/>
          <w:u w:val="single"/>
          <w:lang w:val="en-US" w:eastAsia="zh-CN" w:bidi="ar"/>
        </w:rPr>
        <w:t>【注释】：</w:t>
      </w:r>
      <w:bookmarkEnd w:id="4"/>
      <w:r>
        <w:rPr>
          <w:rStyle w:val="6"/>
          <w:rFonts w:hint="eastAsia" w:ascii="仿宋_GB2312" w:hAnsi="仿宋_GB2312" w:eastAsia="仿宋_GB2312" w:cs="仿宋_GB2312"/>
          <w:sz w:val="24"/>
          <w:szCs w:val="24"/>
          <w:u w:val="single"/>
          <w:lang w:val="en-US" w:eastAsia="zh-CN" w:bidi="ar"/>
        </w:rPr>
        <w:t>借鉴《佛山市建设工程规划许可、乡村建设规划许可豁免项目清单（</w:t>
      </w:r>
      <w:r>
        <w:rPr>
          <w:rStyle w:val="6"/>
          <w:rFonts w:hint="default" w:ascii="仿宋_GB2312" w:hAnsi="仿宋_GB2312" w:eastAsia="仿宋_GB2312" w:cs="仿宋_GB2312"/>
          <w:sz w:val="24"/>
          <w:szCs w:val="24"/>
          <w:u w:val="single"/>
          <w:lang w:val="en-US" w:eastAsia="zh-CN" w:bidi="ar"/>
        </w:rPr>
        <w:t>2025</w:t>
      </w:r>
      <w:r>
        <w:rPr>
          <w:rStyle w:val="6"/>
          <w:rFonts w:hint="eastAsia" w:ascii="仿宋_GB2312" w:hAnsi="仿宋_GB2312" w:eastAsia="仿宋_GB2312" w:cs="仿宋_GB2312"/>
          <w:sz w:val="24"/>
          <w:szCs w:val="24"/>
          <w:u w:val="single"/>
          <w:lang w:val="en-US" w:eastAsia="zh-CN" w:bidi="ar"/>
        </w:rPr>
        <w:t>版）》第二条第3点。</w:t>
      </w:r>
    </w:p>
    <w:p>
      <w:pPr>
        <w:keepNext w:val="0"/>
        <w:keepLines w:val="0"/>
        <w:widowControl/>
        <w:numPr>
          <w:ilvl w:val="0"/>
          <w:numId w:val="2"/>
        </w:numPr>
        <w:suppressLineNumbers w:val="0"/>
        <w:shd w:val="clear"/>
        <w:ind w:left="0" w:leftChars="0" w:firstLine="640" w:firstLineChars="200"/>
        <w:jc w:val="left"/>
        <w:rPr>
          <w:rStyle w:val="6"/>
          <w:rFonts w:hint="eastAsia" w:ascii="仿宋_GB2312" w:hAnsi="仿宋_GB2312" w:eastAsia="仿宋_GB2312" w:cs="仿宋_GB2312"/>
          <w:sz w:val="24"/>
          <w:szCs w:val="24"/>
          <w:u w:val="single"/>
          <w:lang w:val="en-US" w:eastAsia="zh-CN" w:bidi="ar"/>
        </w:rPr>
      </w:pPr>
      <w:r>
        <w:rPr>
          <w:rStyle w:val="8"/>
          <w:rFonts w:hint="eastAsia" w:ascii="仿宋_GB2312" w:hAnsi="仿宋_GB2312" w:eastAsia="仿宋_GB2312" w:cs="仿宋_GB2312"/>
          <w:sz w:val="32"/>
          <w:szCs w:val="32"/>
          <w:lang w:val="en-US" w:eastAsia="zh-CN" w:bidi="ar"/>
        </w:rPr>
        <w:t>建筑物屋顶或已批国有建设用地范围内建设的分布式光伏项目。光伏板下方四面不应围合，屋顶分布式光伏组件原则上不得超出屋顶投影区域，并应符合风貌管控要求。</w:t>
      </w:r>
    </w:p>
    <w:p>
      <w:pPr>
        <w:keepNext w:val="0"/>
        <w:keepLines w:val="0"/>
        <w:widowControl/>
        <w:numPr>
          <w:ilvl w:val="0"/>
          <w:numId w:val="0"/>
        </w:numPr>
        <w:suppressLineNumbers w:val="0"/>
        <w:shd w:val="clear"/>
        <w:ind w:firstLine="480" w:firstLineChars="200"/>
        <w:jc w:val="left"/>
        <w:rPr>
          <w:rStyle w:val="6"/>
          <w:rFonts w:hint="eastAsia" w:ascii="仿宋_GB2312" w:hAnsi="仿宋_GB2312" w:eastAsia="仿宋_GB2312" w:cs="仿宋_GB2312"/>
          <w:sz w:val="24"/>
          <w:szCs w:val="24"/>
          <w:u w:val="single"/>
          <w:lang w:val="en-US" w:eastAsia="zh-CN" w:bidi="ar"/>
        </w:rPr>
      </w:pPr>
      <w:bookmarkStart w:id="5" w:name="OLE_LINK5"/>
      <w:r>
        <w:rPr>
          <w:rStyle w:val="6"/>
          <w:rFonts w:hint="eastAsia" w:ascii="仿宋_GB2312" w:hAnsi="仿宋_GB2312" w:eastAsia="仿宋_GB2312" w:cs="仿宋_GB2312"/>
          <w:sz w:val="24"/>
          <w:szCs w:val="24"/>
          <w:u w:val="single"/>
          <w:lang w:val="en-US" w:eastAsia="zh-CN" w:bidi="ar"/>
        </w:rPr>
        <w:t>【注释】：</w:t>
      </w:r>
      <w:bookmarkEnd w:id="5"/>
      <w:r>
        <w:rPr>
          <w:rStyle w:val="6"/>
          <w:rFonts w:hint="eastAsia" w:ascii="仿宋_GB2312" w:hAnsi="仿宋_GB2312" w:eastAsia="仿宋_GB2312" w:cs="仿宋_GB2312"/>
          <w:sz w:val="24"/>
          <w:szCs w:val="24"/>
          <w:u w:val="single"/>
          <w:lang w:val="en-US" w:eastAsia="zh-CN" w:bidi="ar"/>
        </w:rPr>
        <w:t>根据《广东省推进分布式光伏高质量发展行动方案》第三条十一款，对在建筑物屋顶或已批国有建设用地范围内建设的分布式光伏项目，市、县自然资源主管部门可结合地方实际，探索豁免办理建设工程规划许可。佛山等地将该项内容划入“无需办理”范围，我局认为光伏项目对风貌管控存在影响，仍应进行审查分析。</w:t>
      </w:r>
    </w:p>
    <w:p>
      <w:pPr>
        <w:keepNext w:val="0"/>
        <w:keepLines w:val="0"/>
        <w:widowControl/>
        <w:numPr>
          <w:ilvl w:val="0"/>
          <w:numId w:val="2"/>
        </w:numPr>
        <w:suppressLineNumbers w:val="0"/>
        <w:shd w:val="clear"/>
        <w:ind w:left="0" w:leftChars="0" w:firstLine="640" w:firstLineChars="200"/>
        <w:jc w:val="left"/>
        <w:rPr>
          <w:rStyle w:val="6"/>
          <w:rFonts w:hint="default" w:ascii="仿宋_GB2312" w:hAnsi="仿宋_GB2312" w:eastAsia="仿宋_GB2312" w:cs="仿宋_GB2312"/>
          <w:sz w:val="24"/>
          <w:szCs w:val="24"/>
          <w:u w:val="single"/>
          <w:lang w:val="en-US" w:eastAsia="zh-CN" w:bidi="ar"/>
        </w:rPr>
      </w:pPr>
      <w:r>
        <w:rPr>
          <w:rStyle w:val="8"/>
          <w:rFonts w:hint="eastAsia" w:ascii="仿宋_GB2312" w:hAnsi="仿宋_GB2312" w:eastAsia="仿宋_GB2312" w:cs="仿宋_GB2312"/>
          <w:sz w:val="32"/>
          <w:szCs w:val="32"/>
          <w:lang w:val="en-US" w:eastAsia="zh-CN" w:bidi="ar"/>
        </w:rPr>
        <w:t>已建成的“平急两用”公共基础设施项目为满足“平转急”功能转换而搭建的建（构）筑物。</w:t>
      </w:r>
    </w:p>
    <w:p>
      <w:pPr>
        <w:keepNext w:val="0"/>
        <w:keepLines w:val="0"/>
        <w:widowControl/>
        <w:numPr>
          <w:ilvl w:val="0"/>
          <w:numId w:val="0"/>
        </w:numPr>
        <w:suppressLineNumbers w:val="0"/>
        <w:shd w:val="clear"/>
        <w:ind w:firstLine="480" w:firstLineChars="200"/>
        <w:jc w:val="left"/>
        <w:rPr>
          <w:rStyle w:val="6"/>
          <w:rFonts w:hint="default" w:ascii="仿宋_GB2312" w:hAnsi="仿宋_GB2312" w:eastAsia="仿宋_GB2312" w:cs="仿宋_GB2312"/>
          <w:sz w:val="24"/>
          <w:szCs w:val="24"/>
          <w:u w:val="single"/>
          <w:lang w:val="en-US" w:eastAsia="zh-CN" w:bidi="ar"/>
        </w:rPr>
      </w:pPr>
      <w:r>
        <w:rPr>
          <w:rStyle w:val="6"/>
          <w:rFonts w:hint="eastAsia" w:ascii="仿宋_GB2312" w:hAnsi="仿宋_GB2312" w:eastAsia="仿宋_GB2312" w:cs="仿宋_GB2312"/>
          <w:sz w:val="24"/>
          <w:szCs w:val="24"/>
          <w:u w:val="single"/>
          <w:lang w:val="en-US" w:eastAsia="zh-CN" w:bidi="ar"/>
        </w:rPr>
        <w:t>【注释】：借鉴《佛山市建设工程规划许可、乡村建设规划许可豁免项目清单（</w:t>
      </w:r>
      <w:r>
        <w:rPr>
          <w:rStyle w:val="6"/>
          <w:rFonts w:hint="default" w:ascii="仿宋_GB2312" w:hAnsi="仿宋_GB2312" w:eastAsia="仿宋_GB2312" w:cs="仿宋_GB2312"/>
          <w:sz w:val="24"/>
          <w:szCs w:val="24"/>
          <w:u w:val="single"/>
          <w:lang w:val="en-US" w:eastAsia="zh-CN" w:bidi="ar"/>
        </w:rPr>
        <w:t>2025</w:t>
      </w:r>
      <w:r>
        <w:rPr>
          <w:rStyle w:val="6"/>
          <w:rFonts w:hint="eastAsia" w:ascii="仿宋_GB2312" w:hAnsi="仿宋_GB2312" w:eastAsia="仿宋_GB2312" w:cs="仿宋_GB2312"/>
          <w:sz w:val="24"/>
          <w:szCs w:val="24"/>
          <w:u w:val="single"/>
          <w:lang w:val="en-US" w:eastAsia="zh-CN" w:bidi="ar"/>
        </w:rPr>
        <w:t>版）》第二条第4点。</w:t>
      </w:r>
    </w:p>
    <w:p>
      <w:pPr>
        <w:keepNext w:val="0"/>
        <w:keepLines w:val="0"/>
        <w:widowControl/>
        <w:numPr>
          <w:ilvl w:val="0"/>
          <w:numId w:val="3"/>
        </w:numPr>
        <w:suppressLineNumbers w:val="0"/>
        <w:shd w:val="clear"/>
        <w:ind w:firstLine="640" w:firstLineChars="200"/>
        <w:jc w:val="left"/>
        <w:rPr>
          <w:rStyle w:val="7"/>
          <w:rFonts w:hint="eastAsia" w:ascii="黑体" w:hAnsi="黑体" w:eastAsia="黑体" w:cs="黑体"/>
          <w:sz w:val="32"/>
          <w:szCs w:val="32"/>
          <w:lang w:val="en-US" w:eastAsia="zh-CN" w:bidi="ar"/>
        </w:rPr>
      </w:pPr>
      <w:r>
        <w:rPr>
          <w:rStyle w:val="7"/>
          <w:rFonts w:hint="eastAsia" w:ascii="黑体" w:hAnsi="黑体" w:eastAsia="黑体" w:cs="黑体"/>
          <w:sz w:val="32"/>
          <w:szCs w:val="32"/>
          <w:lang w:val="en-US" w:eastAsia="zh-CN" w:bidi="ar"/>
        </w:rPr>
        <w:t>下列情形无需办理《建设工程规划许可证》或《乡村建设规划许可证》</w:t>
      </w:r>
    </w:p>
    <w:p>
      <w:pPr>
        <w:keepNext w:val="0"/>
        <w:keepLines w:val="0"/>
        <w:widowControl/>
        <w:numPr>
          <w:ilvl w:val="0"/>
          <w:numId w:val="4"/>
        </w:numPr>
        <w:suppressLineNumbers w:val="0"/>
        <w:shd w:val="clear"/>
        <w:ind w:firstLine="640" w:firstLineChars="200"/>
        <w:jc w:val="left"/>
        <w:rPr>
          <w:rFonts w:hint="default" w:ascii="仿宋_GB2312" w:hAnsi="仿宋_GB2312" w:eastAsia="仿宋_GB2312" w:cs="仿宋_GB2312"/>
          <w:sz w:val="32"/>
          <w:szCs w:val="32"/>
          <w:lang w:val="en-US"/>
        </w:rPr>
      </w:pPr>
      <w:r>
        <w:rPr>
          <w:rStyle w:val="8"/>
          <w:rFonts w:hint="eastAsia" w:ascii="仿宋_GB2312" w:hAnsi="仿宋_GB2312" w:eastAsia="仿宋_GB2312" w:cs="仿宋_GB2312"/>
          <w:sz w:val="32"/>
          <w:szCs w:val="32"/>
          <w:lang w:val="en-US" w:eastAsia="zh-CN" w:bidi="ar"/>
        </w:rPr>
        <w:t>在既有用地红线范围内增设供公共使用地面停车位、一体化洗车设备、新能源汽车充换电设备、电动自行车充电设施设备和机械式立体停车设备，立体停车楼除外。</w:t>
      </w:r>
    </w:p>
    <w:p>
      <w:pPr>
        <w:keepNext w:val="0"/>
        <w:keepLines w:val="0"/>
        <w:widowControl/>
        <w:numPr>
          <w:ilvl w:val="0"/>
          <w:numId w:val="4"/>
        </w:numPr>
        <w:suppressLineNumbers w:val="0"/>
        <w:shd w:val="clear"/>
        <w:ind w:left="0" w:leftChars="0" w:firstLine="640" w:firstLineChars="200"/>
        <w:jc w:val="left"/>
        <w:rPr>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lang w:val="en-US" w:eastAsia="zh-CN" w:bidi="ar"/>
        </w:rPr>
        <w:t>城市交通管理设备、燃气调压计量设施与安全防护装置、装设电信设施、无线电发射设施、各类检测和监控设备。</w:t>
      </w:r>
    </w:p>
    <w:p>
      <w:pPr>
        <w:keepNext w:val="0"/>
        <w:keepLines w:val="0"/>
        <w:widowControl/>
        <w:numPr>
          <w:ilvl w:val="0"/>
          <w:numId w:val="4"/>
        </w:numPr>
        <w:suppressLineNumbers w:val="0"/>
        <w:shd w:val="clear"/>
        <w:ind w:left="0" w:leftChars="0" w:firstLine="640" w:firstLineChars="200"/>
        <w:jc w:val="left"/>
        <w:rPr>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lang w:val="en-US" w:eastAsia="zh-CN" w:bidi="ar"/>
        </w:rPr>
        <w:t>城市交通管理设备、燃气调压计量设施与安全防护装置、装设电信设施、无线电发射设施、各类检测和监控设备。</w:t>
      </w:r>
    </w:p>
    <w:p>
      <w:pPr>
        <w:keepNext w:val="0"/>
        <w:keepLines w:val="0"/>
        <w:widowControl/>
        <w:numPr>
          <w:ilvl w:val="0"/>
          <w:numId w:val="4"/>
        </w:numPr>
        <w:suppressLineNumbers w:val="0"/>
        <w:shd w:val="clear"/>
        <w:ind w:left="0" w:leftChars="0" w:firstLine="640" w:firstLineChars="200"/>
        <w:jc w:val="left"/>
        <w:rPr>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lang w:val="en-US" w:eastAsia="zh-CN" w:bidi="ar"/>
        </w:rPr>
        <w:t>加油站、加气站、油气合建站项目在满足相关行政主管部门及规范对安全间距、消防、危化品准入的要求和不降低绿地率且手续齐全的前提下增设储气罐、储油池、加油枪及基础平台、充电桩设施或油罐增减容、改变储存油品类型等；工业仓储项目增设罐体或变更罐体位置、室外生产工艺设备、撬装式装置及基础平台、撬装供应站建设。</w:t>
      </w:r>
    </w:p>
    <w:p>
      <w:pPr>
        <w:keepNext w:val="0"/>
        <w:keepLines w:val="0"/>
        <w:widowControl/>
        <w:numPr>
          <w:ilvl w:val="0"/>
          <w:numId w:val="4"/>
        </w:numPr>
        <w:suppressLineNumbers w:val="0"/>
        <w:shd w:val="clear"/>
        <w:ind w:firstLine="640" w:firstLineChars="200"/>
        <w:jc w:val="left"/>
        <w:rPr>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lang w:val="en-US" w:eastAsia="zh-CN" w:bidi="ar"/>
        </w:rPr>
        <w:t>公安、城管、交通等部门设立，用于治安管理、城市管理等方面的公益性设施；老旧小区改造工程增设的防空警报设施。</w:t>
      </w:r>
    </w:p>
    <w:p>
      <w:pPr>
        <w:keepNext w:val="0"/>
        <w:keepLines w:val="0"/>
        <w:widowControl/>
        <w:numPr>
          <w:ilvl w:val="0"/>
          <w:numId w:val="4"/>
        </w:numPr>
        <w:suppressLineNumbers w:val="0"/>
        <w:shd w:val="clear"/>
        <w:ind w:left="0" w:leftChars="0" w:firstLine="640" w:firstLineChars="200"/>
        <w:jc w:val="left"/>
        <w:rPr>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lang w:val="en-US" w:eastAsia="zh-CN" w:bidi="ar"/>
        </w:rPr>
        <w:t>保安亭、报刊亭、自助图书馆，公交车站(亭)、公共直饮水设施、可移动的公厕、小区内部道闸系统、小区共用设施。</w:t>
      </w:r>
    </w:p>
    <w:p>
      <w:pPr>
        <w:keepNext w:val="0"/>
        <w:keepLines w:val="0"/>
        <w:widowControl/>
        <w:numPr>
          <w:ilvl w:val="0"/>
          <w:numId w:val="4"/>
        </w:numPr>
        <w:suppressLineNumbers w:val="0"/>
        <w:shd w:val="clear"/>
        <w:ind w:left="0" w:leftChars="0" w:firstLine="640" w:firstLineChars="200"/>
        <w:jc w:val="left"/>
        <w:rPr>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lang w:val="en-US" w:eastAsia="zh-CN" w:bidi="ar"/>
        </w:rPr>
        <w:t>供电开关箱、箱式变压器、电力终端场等设施设备及其基座。对现状架空杆塔进行升高、局部调整。</w:t>
      </w:r>
    </w:p>
    <w:p>
      <w:pPr>
        <w:keepNext w:val="0"/>
        <w:keepLines w:val="0"/>
        <w:widowControl/>
        <w:numPr>
          <w:ilvl w:val="0"/>
          <w:numId w:val="4"/>
        </w:numPr>
        <w:suppressLineNumbers w:val="0"/>
        <w:shd w:val="clear"/>
        <w:ind w:left="0" w:leftChars="0" w:firstLine="640" w:firstLineChars="200"/>
        <w:jc w:val="left"/>
        <w:rPr>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lang w:val="en-US" w:eastAsia="zh-CN" w:bidi="ar"/>
        </w:rPr>
        <w:t>路灯、路标、路牌、旗杆，路边小品等城市家具设施，各类标志、标线、界桩，户外广告（如附属式、独立式和其他类型广告）及其立柱。</w:t>
      </w:r>
    </w:p>
    <w:p>
      <w:pPr>
        <w:keepNext w:val="0"/>
        <w:keepLines w:val="0"/>
        <w:widowControl/>
        <w:numPr>
          <w:ilvl w:val="0"/>
          <w:numId w:val="4"/>
        </w:numPr>
        <w:suppressLineNumbers w:val="0"/>
        <w:shd w:val="clear"/>
        <w:ind w:left="0" w:leftChars="0" w:firstLine="640" w:firstLineChars="200"/>
        <w:jc w:val="left"/>
        <w:rPr>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lang w:val="en-US" w:eastAsia="zh-CN" w:bidi="ar"/>
        </w:rPr>
        <w:t>为会议、展览等活动搭建的临时性设施。</w:t>
      </w:r>
    </w:p>
    <w:p>
      <w:pPr>
        <w:keepNext w:val="0"/>
        <w:keepLines w:val="0"/>
        <w:widowControl/>
        <w:numPr>
          <w:ilvl w:val="0"/>
          <w:numId w:val="4"/>
        </w:numPr>
        <w:suppressLineNumbers w:val="0"/>
        <w:shd w:val="clear"/>
        <w:ind w:left="0" w:leftChars="0" w:firstLine="640" w:firstLineChars="200"/>
        <w:jc w:val="left"/>
        <w:rPr>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lang w:val="en-US" w:eastAsia="zh-CN" w:bidi="ar"/>
        </w:rPr>
        <w:t>园林绿化植物栽植、地形整理等绿化工程。</w:t>
      </w:r>
    </w:p>
    <w:p>
      <w:pPr>
        <w:keepNext w:val="0"/>
        <w:keepLines w:val="0"/>
        <w:widowControl/>
        <w:numPr>
          <w:ilvl w:val="0"/>
          <w:numId w:val="4"/>
        </w:numPr>
        <w:suppressLineNumbers w:val="0"/>
        <w:shd w:val="clear"/>
        <w:ind w:left="0" w:leftChars="0" w:firstLine="640" w:firstLineChars="200"/>
        <w:jc w:val="left"/>
        <w:rPr>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lang w:val="en-US" w:eastAsia="zh-CN" w:bidi="ar"/>
        </w:rPr>
        <w:t>水环境整治、河道、管线清淤工程。</w:t>
      </w:r>
    </w:p>
    <w:p>
      <w:pPr>
        <w:keepNext w:val="0"/>
        <w:keepLines w:val="0"/>
        <w:widowControl/>
        <w:numPr>
          <w:ilvl w:val="0"/>
          <w:numId w:val="4"/>
        </w:numPr>
        <w:suppressLineNumbers w:val="0"/>
        <w:shd w:val="clear"/>
        <w:ind w:left="0" w:leftChars="0" w:firstLine="640" w:firstLineChars="200"/>
        <w:jc w:val="left"/>
        <w:rPr>
          <w:rStyle w:val="8"/>
          <w:rFonts w:hint="eastAsia" w:ascii="仿宋_GB2312" w:hAnsi="仿宋_GB2312" w:eastAsia="仿宋_GB2312" w:cs="仿宋_GB2312"/>
          <w:sz w:val="32"/>
          <w:szCs w:val="32"/>
          <w:lang w:val="en-US" w:eastAsia="zh-CN" w:bidi="ar"/>
        </w:rPr>
      </w:pPr>
      <w:r>
        <w:rPr>
          <w:rStyle w:val="8"/>
          <w:rFonts w:hint="eastAsia" w:ascii="仿宋_GB2312" w:hAnsi="仿宋_GB2312" w:eastAsia="仿宋_GB2312" w:cs="仿宋_GB2312"/>
          <w:sz w:val="32"/>
          <w:szCs w:val="32"/>
          <w:lang w:val="en-US" w:eastAsia="zh-CN" w:bidi="ar"/>
        </w:rPr>
        <w:t>不改变原有建筑外立面整体造型、色彩、形式的前提下，对建筑外墙进行的维修、洗刷、加固等工程。</w:t>
      </w:r>
    </w:p>
    <w:p>
      <w:pPr>
        <w:keepNext w:val="0"/>
        <w:keepLines w:val="0"/>
        <w:widowControl/>
        <w:numPr>
          <w:ilvl w:val="0"/>
          <w:numId w:val="4"/>
        </w:numPr>
        <w:suppressLineNumbers w:val="0"/>
        <w:shd w:val="clear"/>
        <w:ind w:left="0" w:leftChars="0" w:firstLine="640" w:firstLineChars="200"/>
        <w:jc w:val="left"/>
        <w:rPr>
          <w:rStyle w:val="8"/>
          <w:rFonts w:hint="eastAsia" w:ascii="仿宋_GB2312" w:hAnsi="仿宋_GB2312" w:eastAsia="仿宋_GB2312" w:cs="仿宋_GB2312"/>
          <w:sz w:val="32"/>
          <w:szCs w:val="32"/>
          <w:lang w:val="en-US" w:eastAsia="zh-CN" w:bidi="ar"/>
        </w:rPr>
      </w:pPr>
      <w:r>
        <w:rPr>
          <w:rStyle w:val="8"/>
          <w:rFonts w:hint="eastAsia" w:ascii="仿宋_GB2312" w:hAnsi="仿宋_GB2312" w:eastAsia="仿宋_GB2312" w:cs="仿宋_GB2312"/>
          <w:sz w:val="32"/>
          <w:szCs w:val="32"/>
          <w:lang w:val="en-US" w:eastAsia="zh-CN" w:bidi="ar"/>
        </w:rPr>
        <w:t>更新原有停车棚、已建停车设施智能化更新。</w:t>
      </w:r>
    </w:p>
    <w:p>
      <w:pPr>
        <w:keepNext w:val="0"/>
        <w:keepLines w:val="0"/>
        <w:widowControl/>
        <w:numPr>
          <w:ilvl w:val="0"/>
          <w:numId w:val="4"/>
        </w:numPr>
        <w:suppressLineNumbers w:val="0"/>
        <w:shd w:val="clear"/>
        <w:ind w:left="0" w:leftChars="0" w:firstLine="640" w:firstLineChars="200"/>
        <w:jc w:val="left"/>
        <w:rPr>
          <w:rStyle w:val="8"/>
          <w:rFonts w:hint="eastAsia" w:ascii="仿宋_GB2312" w:hAnsi="仿宋_GB2312" w:eastAsia="仿宋_GB2312" w:cs="仿宋_GB2312"/>
          <w:sz w:val="32"/>
          <w:szCs w:val="32"/>
          <w:lang w:val="en-US" w:eastAsia="zh-CN" w:bidi="ar"/>
        </w:rPr>
      </w:pPr>
      <w:r>
        <w:rPr>
          <w:rStyle w:val="8"/>
          <w:rFonts w:hint="eastAsia" w:ascii="仿宋_GB2312" w:hAnsi="仿宋_GB2312" w:eastAsia="仿宋_GB2312" w:cs="仿宋_GB2312"/>
          <w:sz w:val="32"/>
          <w:szCs w:val="32"/>
          <w:lang w:val="en-US" w:eastAsia="zh-CN" w:bidi="ar"/>
        </w:rPr>
        <w:t>相关主管部门认定且不影响公共道路空间的以下设施：公交车站（亭）、信报箱、自助售货柜、自助快递柜、电动自行车智能换电柜、自助式公用电话亭、24小时自助图书馆、报刊亭、公共直饮水设施、临时移动公厕、停车计时计费器、充电桩、微型消防站及其消防器材柜；“爱心屋”、环卫服务驿站、垃圾分类投放亭、小型公益广告设施；公共运动器材设施；指示牌、公共信息发布牌；公安部门和城市管理部门设立的用于城市安全、治安管理的监控设备、岗亭等公益性设施；电信设施、无线电发射设施、非经营性小型分布式光伏设施，供电开关箱、箱式变压器等。</w:t>
      </w:r>
      <w:bookmarkStart w:id="6" w:name="_GoBack"/>
      <w:bookmarkEnd w:id="6"/>
    </w:p>
    <w:p>
      <w:pPr>
        <w:keepNext w:val="0"/>
        <w:keepLines w:val="0"/>
        <w:widowControl/>
        <w:numPr>
          <w:ilvl w:val="0"/>
          <w:numId w:val="0"/>
        </w:numPr>
        <w:suppressLineNumbers w:val="0"/>
        <w:shd w:val="clear"/>
        <w:ind w:firstLine="480" w:firstLineChars="200"/>
        <w:jc w:val="left"/>
        <w:rPr>
          <w:rStyle w:val="8"/>
          <w:rFonts w:hint="eastAsia" w:ascii="仿宋_GB2312" w:hAnsi="仿宋_GB2312" w:eastAsia="仿宋_GB2312" w:cs="仿宋_GB2312"/>
          <w:sz w:val="32"/>
          <w:szCs w:val="32"/>
          <w:lang w:val="en-US" w:eastAsia="zh-CN" w:bidi="ar"/>
        </w:rPr>
      </w:pPr>
      <w:r>
        <w:rPr>
          <w:rStyle w:val="6"/>
          <w:rFonts w:hint="eastAsia" w:ascii="仿宋_GB2312" w:hAnsi="仿宋_GB2312" w:eastAsia="仿宋_GB2312" w:cs="仿宋_GB2312"/>
          <w:sz w:val="24"/>
          <w:szCs w:val="24"/>
          <w:u w:val="single"/>
          <w:lang w:val="en-US" w:eastAsia="zh-CN" w:bidi="ar"/>
        </w:rPr>
        <w:t>【注释】：根据《中华人民共和国城乡规划法》第四十条和第四十一条规定的《建设工程规划许可》和《乡村建设规划许可》的核发范围，以上属于设施设备类、可移动式成品类或临时型搭建类，不属于永久使用的建构筑物，无需核发建设工程规划许可。本清单第三条1-1</w:t>
      </w:r>
      <w:r>
        <w:rPr>
          <w:rStyle w:val="6"/>
          <w:rFonts w:hint="default" w:ascii="仿宋_GB2312" w:hAnsi="仿宋_GB2312" w:eastAsia="仿宋_GB2312" w:cs="仿宋_GB2312"/>
          <w:sz w:val="24"/>
          <w:szCs w:val="24"/>
          <w:u w:val="single"/>
          <w:lang w:val="en-US" w:eastAsia="zh-CN" w:bidi="ar"/>
        </w:rPr>
        <w:t>4</w:t>
      </w:r>
      <w:r>
        <w:rPr>
          <w:rStyle w:val="6"/>
          <w:rFonts w:hint="eastAsia" w:ascii="仿宋_GB2312" w:hAnsi="仿宋_GB2312" w:eastAsia="仿宋_GB2312" w:cs="仿宋_GB2312"/>
          <w:sz w:val="24"/>
          <w:szCs w:val="24"/>
          <w:u w:val="single"/>
          <w:lang w:val="en-US" w:eastAsia="zh-CN" w:bidi="ar"/>
        </w:rPr>
        <w:t>点借鉴《佛山市建设工程规划许可、乡村建设规划许可豁免项目清单（</w:t>
      </w:r>
      <w:r>
        <w:rPr>
          <w:rStyle w:val="6"/>
          <w:rFonts w:hint="default" w:ascii="仿宋_GB2312" w:hAnsi="仿宋_GB2312" w:eastAsia="仿宋_GB2312" w:cs="仿宋_GB2312"/>
          <w:sz w:val="24"/>
          <w:szCs w:val="24"/>
          <w:u w:val="single"/>
          <w:lang w:val="en-US" w:eastAsia="zh-CN" w:bidi="ar"/>
        </w:rPr>
        <w:t>2025</w:t>
      </w:r>
      <w:r>
        <w:rPr>
          <w:rStyle w:val="6"/>
          <w:rFonts w:hint="eastAsia" w:ascii="仿宋_GB2312" w:hAnsi="仿宋_GB2312" w:eastAsia="仿宋_GB2312" w:cs="仿宋_GB2312"/>
          <w:sz w:val="24"/>
          <w:szCs w:val="24"/>
          <w:u w:val="single"/>
          <w:lang w:val="en-US" w:eastAsia="zh-CN" w:bidi="ar"/>
        </w:rPr>
        <w:t>版）》第三条制定。</w:t>
      </w:r>
    </w:p>
    <w:p>
      <w:pPr>
        <w:keepNext w:val="0"/>
        <w:keepLines w:val="0"/>
        <w:widowControl/>
        <w:numPr>
          <w:ilvl w:val="0"/>
          <w:numId w:val="3"/>
        </w:numPr>
        <w:suppressLineNumbers w:val="0"/>
        <w:shd w:val="clear"/>
        <w:ind w:left="0" w:leftChars="0" w:firstLine="640" w:firstLineChars="200"/>
        <w:jc w:val="left"/>
        <w:rPr>
          <w:rFonts w:hint="eastAsia" w:ascii="仿宋_GB2312" w:hAnsi="仿宋_GB2312" w:eastAsia="仿宋_GB2312" w:cs="仿宋_GB2312"/>
          <w:sz w:val="32"/>
          <w:szCs w:val="32"/>
        </w:rPr>
      </w:pPr>
      <w:r>
        <w:rPr>
          <w:rStyle w:val="7"/>
          <w:rFonts w:hint="eastAsia" w:ascii="黑体" w:hAnsi="黑体" w:eastAsia="黑体" w:cs="黑体"/>
          <w:sz w:val="32"/>
          <w:szCs w:val="32"/>
          <w:lang w:val="en-US" w:eastAsia="zh-CN" w:bidi="ar"/>
        </w:rPr>
        <w:t>其他</w:t>
      </w:r>
    </w:p>
    <w:p>
      <w:pPr>
        <w:keepNext w:val="0"/>
        <w:keepLines w:val="0"/>
        <w:widowControl/>
        <w:numPr>
          <w:ilvl w:val="0"/>
          <w:numId w:val="5"/>
        </w:numPr>
        <w:suppressLineNumbers w:val="0"/>
        <w:shd w:val="clear"/>
        <w:ind w:firstLine="640" w:firstLineChars="200"/>
        <w:jc w:val="left"/>
        <w:rPr>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lang w:val="en-US" w:eastAsia="zh-CN" w:bidi="ar"/>
        </w:rPr>
        <w:t>豁免项目及建设行为应符合消防安全、道路交通安全、建筑安全、城市市容市貌、户外广告、物业管理、市政管理、房屋使用安全、土地管理、应急管理、生态环境保护、物权等有关法律法规规定、专业技术规范与标准要求，并必须按相关主管部门要求进行建设。若列入本清单范围的建设工程出现违反相关法律法规规定情形的，各相关行政主管部门依法予以查处。</w:t>
      </w:r>
    </w:p>
    <w:p>
      <w:pPr>
        <w:keepNext w:val="0"/>
        <w:keepLines w:val="0"/>
        <w:widowControl/>
        <w:numPr>
          <w:ilvl w:val="0"/>
          <w:numId w:val="0"/>
        </w:numPr>
        <w:suppressLineNumbers w:val="0"/>
        <w:shd w:val="clear"/>
        <w:jc w:val="left"/>
        <w:rPr>
          <w:rFonts w:hint="default" w:ascii="仿宋_GB2312" w:hAnsi="仿宋_GB2312" w:eastAsia="仿宋_GB2312" w:cs="仿宋_GB2312"/>
          <w:sz w:val="32"/>
          <w:szCs w:val="32"/>
          <w:lang w:val="en-US"/>
        </w:rPr>
      </w:pPr>
      <w:r>
        <w:rPr>
          <w:rStyle w:val="8"/>
          <w:rFonts w:hint="eastAsia" w:ascii="仿宋_GB2312" w:hAnsi="仿宋_GB2312" w:eastAsia="仿宋_GB2312" w:cs="仿宋_GB2312"/>
          <w:sz w:val="32"/>
          <w:szCs w:val="32"/>
          <w:lang w:val="en-US" w:eastAsia="zh-CN" w:bidi="ar"/>
        </w:rPr>
        <w:t xml:space="preserve">    </w:t>
      </w:r>
      <w:r>
        <w:rPr>
          <w:rStyle w:val="6"/>
          <w:rFonts w:hint="eastAsia" w:ascii="仿宋_GB2312" w:hAnsi="仿宋_GB2312" w:eastAsia="仿宋_GB2312" w:cs="仿宋_GB2312"/>
          <w:sz w:val="24"/>
          <w:szCs w:val="24"/>
          <w:u w:val="single"/>
          <w:lang w:val="en-US" w:eastAsia="zh-CN" w:bidi="ar"/>
        </w:rPr>
        <w:t>【注释】：参考《广东省自然资源厅关于继续深化若干规划用地改革事项的通知》（粤自然资函〔2020〕552号）第四条第（一）款，借鉴《佛山市建设工程规划许可、乡村建设规划许可豁免项目清单（</w:t>
      </w:r>
      <w:r>
        <w:rPr>
          <w:rStyle w:val="6"/>
          <w:rFonts w:hint="default" w:ascii="仿宋_GB2312" w:hAnsi="仿宋_GB2312" w:eastAsia="仿宋_GB2312" w:cs="仿宋_GB2312"/>
          <w:sz w:val="24"/>
          <w:szCs w:val="24"/>
          <w:u w:val="single"/>
          <w:lang w:val="en-US" w:eastAsia="zh-CN" w:bidi="ar"/>
        </w:rPr>
        <w:t>2025</w:t>
      </w:r>
      <w:r>
        <w:rPr>
          <w:rStyle w:val="6"/>
          <w:rFonts w:hint="eastAsia" w:ascii="仿宋_GB2312" w:hAnsi="仿宋_GB2312" w:eastAsia="仿宋_GB2312" w:cs="仿宋_GB2312"/>
          <w:sz w:val="24"/>
          <w:szCs w:val="24"/>
          <w:u w:val="single"/>
          <w:lang w:val="en-US" w:eastAsia="zh-CN" w:bidi="ar"/>
        </w:rPr>
        <w:t>版）》第四条第1点及《珠海市建筑类建设工程规划许可证豁免清单（2024版）》第四条第1、3点内容制定。</w:t>
      </w:r>
    </w:p>
    <w:p>
      <w:pPr>
        <w:keepNext w:val="0"/>
        <w:keepLines w:val="0"/>
        <w:widowControl/>
        <w:numPr>
          <w:ilvl w:val="0"/>
          <w:numId w:val="5"/>
        </w:numPr>
        <w:suppressLineNumbers w:val="0"/>
        <w:shd w:val="clear"/>
        <w:tabs>
          <w:tab w:val="left" w:pos="0"/>
        </w:tabs>
        <w:ind w:left="0" w:leftChars="0" w:firstLine="640" w:firstLineChars="200"/>
        <w:jc w:val="left"/>
        <w:rPr>
          <w:rFonts w:hint="default" w:ascii="仿宋_GB2312" w:hAnsi="仿宋_GB2312" w:eastAsia="仿宋_GB2312" w:cs="仿宋_GB2312"/>
          <w:color w:val="auto"/>
          <w:sz w:val="32"/>
          <w:szCs w:val="32"/>
          <w:highlight w:val="none"/>
          <w:lang w:val="en-US"/>
        </w:rPr>
      </w:pPr>
      <w:r>
        <w:rPr>
          <w:rStyle w:val="8"/>
          <w:rFonts w:hint="eastAsia" w:ascii="仿宋_GB2312" w:hAnsi="仿宋_GB2312" w:eastAsia="仿宋_GB2312" w:cs="仿宋_GB2312"/>
          <w:color w:val="auto"/>
          <w:sz w:val="32"/>
          <w:szCs w:val="32"/>
          <w:highlight w:val="none"/>
          <w:lang w:val="en-US" w:eastAsia="zh-CN" w:bidi="ar"/>
        </w:rPr>
        <w:t>位于历史文化保护区或风景名胜区的，还应符合相关法律法规（保护规划），并按照相关法律法规进行管理。</w:t>
      </w:r>
    </w:p>
    <w:p>
      <w:pPr>
        <w:keepNext w:val="0"/>
        <w:keepLines w:val="0"/>
        <w:widowControl/>
        <w:numPr>
          <w:ilvl w:val="0"/>
          <w:numId w:val="0"/>
        </w:numPr>
        <w:suppressLineNumbers w:val="0"/>
        <w:shd w:val="clear"/>
        <w:ind w:firstLine="480" w:firstLineChars="200"/>
        <w:jc w:val="left"/>
        <w:rPr>
          <w:rFonts w:hint="default" w:ascii="仿宋_GB2312" w:hAnsi="仿宋_GB2312" w:eastAsia="仿宋_GB2312" w:cs="仿宋_GB2312"/>
          <w:color w:val="auto"/>
          <w:sz w:val="32"/>
          <w:szCs w:val="32"/>
          <w:highlight w:val="none"/>
          <w:lang w:val="en-US"/>
        </w:rPr>
      </w:pPr>
      <w:r>
        <w:rPr>
          <w:rStyle w:val="6"/>
          <w:rFonts w:hint="eastAsia" w:ascii="仿宋_GB2312" w:hAnsi="仿宋_GB2312" w:eastAsia="仿宋_GB2312" w:cs="仿宋_GB2312"/>
          <w:color w:val="auto"/>
          <w:sz w:val="24"/>
          <w:szCs w:val="24"/>
          <w:highlight w:val="none"/>
          <w:u w:val="single"/>
          <w:lang w:val="en-US" w:eastAsia="zh-CN" w:bidi="ar"/>
        </w:rPr>
        <w:t>【注释】：借鉴《佛山市建设工程规划许可、乡村建设规划许可豁免项目清单（</w:t>
      </w:r>
      <w:r>
        <w:rPr>
          <w:rStyle w:val="6"/>
          <w:rFonts w:hint="default" w:ascii="仿宋_GB2312" w:hAnsi="仿宋_GB2312" w:eastAsia="仿宋_GB2312" w:cs="仿宋_GB2312"/>
          <w:color w:val="auto"/>
          <w:sz w:val="24"/>
          <w:szCs w:val="24"/>
          <w:highlight w:val="none"/>
          <w:u w:val="single"/>
          <w:lang w:val="en-US" w:eastAsia="zh-CN" w:bidi="ar"/>
        </w:rPr>
        <w:t>2025</w:t>
      </w:r>
      <w:r>
        <w:rPr>
          <w:rStyle w:val="6"/>
          <w:rFonts w:hint="eastAsia" w:ascii="仿宋_GB2312" w:hAnsi="仿宋_GB2312" w:eastAsia="仿宋_GB2312" w:cs="仿宋_GB2312"/>
          <w:color w:val="auto"/>
          <w:sz w:val="24"/>
          <w:szCs w:val="24"/>
          <w:highlight w:val="none"/>
          <w:u w:val="single"/>
          <w:lang w:val="en-US" w:eastAsia="zh-CN" w:bidi="ar"/>
        </w:rPr>
        <w:t>版）》第四条第2点及《珠海市建筑类建设工程规划许可证豁免清单（2024版）》第四条第4点内容制定。</w:t>
      </w:r>
    </w:p>
    <w:p>
      <w:pPr>
        <w:keepNext w:val="0"/>
        <w:keepLines w:val="0"/>
        <w:widowControl/>
        <w:numPr>
          <w:ilvl w:val="0"/>
          <w:numId w:val="5"/>
        </w:numPr>
        <w:suppressLineNumbers w:val="0"/>
        <w:shd w:val="clear"/>
        <w:tabs>
          <w:tab w:val="left" w:pos="0"/>
        </w:tabs>
        <w:ind w:left="0" w:leftChars="0" w:firstLine="640" w:firstLineChars="200"/>
        <w:jc w:val="left"/>
        <w:rPr>
          <w:rFonts w:hint="default" w:ascii="仿宋_GB2312" w:hAnsi="仿宋_GB2312" w:eastAsia="仿宋_GB2312" w:cs="仿宋_GB2312"/>
          <w:sz w:val="32"/>
          <w:szCs w:val="32"/>
          <w:highlight w:val="none"/>
          <w:lang w:val="en-US"/>
        </w:rPr>
      </w:pPr>
      <w:r>
        <w:rPr>
          <w:rStyle w:val="8"/>
          <w:rFonts w:hint="eastAsia" w:ascii="仿宋_GB2312" w:hAnsi="仿宋_GB2312" w:eastAsia="仿宋_GB2312" w:cs="仿宋_GB2312"/>
          <w:sz w:val="32"/>
          <w:szCs w:val="32"/>
          <w:highlight w:val="none"/>
          <w:lang w:val="en-US" w:eastAsia="zh-CN" w:bidi="ar"/>
        </w:rPr>
        <w:t>属于《中华人民共和国民法典》关于业主共同决定事项的，应依法征求相关权利人意见。</w:t>
      </w:r>
    </w:p>
    <w:p>
      <w:pPr>
        <w:keepNext w:val="0"/>
        <w:keepLines w:val="0"/>
        <w:widowControl/>
        <w:numPr>
          <w:ilvl w:val="0"/>
          <w:numId w:val="0"/>
        </w:numPr>
        <w:suppressLineNumbers w:val="0"/>
        <w:shd w:val="clear"/>
        <w:ind w:firstLine="480" w:firstLineChars="200"/>
        <w:jc w:val="left"/>
        <w:rPr>
          <w:rFonts w:hint="default" w:ascii="仿宋_GB2312" w:hAnsi="仿宋_GB2312" w:eastAsia="仿宋_GB2312" w:cs="仿宋_GB2312"/>
          <w:sz w:val="32"/>
          <w:szCs w:val="32"/>
          <w:highlight w:val="none"/>
          <w:lang w:val="en-US"/>
        </w:rPr>
      </w:pPr>
      <w:r>
        <w:rPr>
          <w:rStyle w:val="6"/>
          <w:rFonts w:hint="eastAsia" w:ascii="仿宋_GB2312" w:hAnsi="仿宋_GB2312" w:eastAsia="仿宋_GB2312" w:cs="仿宋_GB2312"/>
          <w:sz w:val="24"/>
          <w:szCs w:val="24"/>
          <w:highlight w:val="none"/>
          <w:u w:val="single"/>
          <w:lang w:val="en-US" w:eastAsia="zh-CN" w:bidi="ar"/>
        </w:rPr>
        <w:t>【注释】：为确保有关项目不侵犯相关权利人利益，补充本条内容作为实施前提。行政机关对行政许可申请进行审查时，发现行政许可事项直接关系他人重大利益的，应当告知该利害关系人。申请人、利害关系人有权进行陈述和申辩。行政机关应当听取申请人、利害关系人的意见。</w:t>
      </w:r>
    </w:p>
    <w:p>
      <w:pPr>
        <w:keepNext w:val="0"/>
        <w:keepLines w:val="0"/>
        <w:widowControl/>
        <w:numPr>
          <w:ilvl w:val="0"/>
          <w:numId w:val="5"/>
        </w:numPr>
        <w:suppressLineNumbers w:val="0"/>
        <w:shd w:val="clear"/>
        <w:tabs>
          <w:tab w:val="left" w:pos="0"/>
        </w:tabs>
        <w:ind w:left="0" w:leftChars="0" w:firstLine="640" w:firstLineChars="200"/>
        <w:jc w:val="left"/>
      </w:pPr>
      <w:r>
        <w:rPr>
          <w:rStyle w:val="8"/>
          <w:rFonts w:hint="eastAsia" w:ascii="仿宋_GB2312" w:hAnsi="仿宋_GB2312" w:eastAsia="仿宋_GB2312" w:cs="仿宋_GB2312"/>
          <w:sz w:val="32"/>
          <w:szCs w:val="32"/>
          <w:lang w:val="en-US" w:eastAsia="zh-CN" w:bidi="ar"/>
        </w:rPr>
        <w:t>市自然资源主管部门可根据“放管服”改革和国家相关政策要求对免于办理或无需办理规划许可的豁免清单进行动态更新，</w:t>
      </w:r>
      <w:r>
        <w:rPr>
          <w:rFonts w:hint="eastAsia" w:ascii="仿宋_GB2312" w:hAnsi="仿宋_GB2312" w:eastAsia="仿宋_GB2312" w:cs="仿宋_GB2312"/>
          <w:sz w:val="32"/>
          <w:szCs w:val="32"/>
          <w:lang w:val="en-US" w:eastAsia="zh-CN"/>
        </w:rPr>
        <w:t>本清单由市自然资源主管部门负责解释</w:t>
      </w:r>
      <w:r>
        <w:rPr>
          <w:rStyle w:val="8"/>
          <w:rFonts w:hint="eastAsia" w:ascii="仿宋_GB2312" w:hAnsi="仿宋_GB2312" w:eastAsia="仿宋_GB2312" w:cs="仿宋_GB2312"/>
          <w:sz w:val="32"/>
          <w:szCs w:val="32"/>
          <w:lang w:val="en-US" w:eastAsia="zh-CN" w:bidi="ar"/>
        </w:rPr>
        <w:t>。</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XBSJW--GB1-0">
    <w:altName w:val="ESRI AMFM Electric"/>
    <w:panose1 w:val="00000000000000000000"/>
    <w:charset w:val="00"/>
    <w:family w:val="auto"/>
    <w:pitch w:val="default"/>
    <w:sig w:usb0="00000000" w:usb1="00000000" w:usb2="00000000" w:usb3="00000000" w:csb0="00000000" w:csb1="00000000"/>
  </w:font>
  <w:font w:name="ESRI AMFM Electric">
    <w:panose1 w:val="02000400000000000000"/>
    <w:charset w:val="00"/>
    <w:family w:val="auto"/>
    <w:pitch w:val="default"/>
    <w:sig w:usb0="00000003"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6D861"/>
    <w:multiLevelType w:val="singleLevel"/>
    <w:tmpl w:val="9086D861"/>
    <w:lvl w:ilvl="0" w:tentative="0">
      <w:start w:val="1"/>
      <w:numFmt w:val="decimal"/>
      <w:suff w:val="space"/>
      <w:lvlText w:val="%1."/>
      <w:lvlJc w:val="left"/>
      <w:rPr>
        <w:rFonts w:hint="default" w:ascii="仿宋_GB2312" w:hAnsi="仿宋_GB2312" w:eastAsia="仿宋_GB2312" w:cs="仿宋_GB2312"/>
        <w:sz w:val="32"/>
        <w:szCs w:val="32"/>
      </w:rPr>
    </w:lvl>
  </w:abstractNum>
  <w:abstractNum w:abstractNumId="1">
    <w:nsid w:val="C01794E0"/>
    <w:multiLevelType w:val="singleLevel"/>
    <w:tmpl w:val="C01794E0"/>
    <w:lvl w:ilvl="0" w:tentative="0">
      <w:start w:val="1"/>
      <w:numFmt w:val="decimal"/>
      <w:suff w:val="space"/>
      <w:lvlText w:val="%1."/>
      <w:lvlJc w:val="left"/>
    </w:lvl>
  </w:abstractNum>
  <w:abstractNum w:abstractNumId="2">
    <w:nsid w:val="F1C619D3"/>
    <w:multiLevelType w:val="singleLevel"/>
    <w:tmpl w:val="F1C619D3"/>
    <w:lvl w:ilvl="0" w:tentative="0">
      <w:start w:val="2"/>
      <w:numFmt w:val="decimal"/>
      <w:suff w:val="nothing"/>
      <w:lvlText w:val="%1．"/>
      <w:lvlJc w:val="left"/>
      <w:rPr>
        <w:rFonts w:hint="default" w:ascii="仿宋_GB2312" w:hAnsi="仿宋_GB2312" w:eastAsia="仿宋_GB2312" w:cs="仿宋_GB2312"/>
        <w:sz w:val="30"/>
        <w:szCs w:val="30"/>
        <w:highlight w:val="none"/>
      </w:rPr>
    </w:lvl>
  </w:abstractNum>
  <w:abstractNum w:abstractNumId="3">
    <w:nsid w:val="23B58B43"/>
    <w:multiLevelType w:val="singleLevel"/>
    <w:tmpl w:val="23B58B43"/>
    <w:lvl w:ilvl="0" w:tentative="0">
      <w:start w:val="3"/>
      <w:numFmt w:val="chineseCounting"/>
      <w:suff w:val="nothing"/>
      <w:lvlText w:val="%1、"/>
      <w:lvlJc w:val="left"/>
      <w:rPr>
        <w:rFonts w:hint="eastAsia" w:ascii="黑体" w:hAnsi="黑体" w:eastAsia="黑体" w:cs="黑体"/>
      </w:rPr>
    </w:lvl>
  </w:abstractNum>
  <w:abstractNum w:abstractNumId="4">
    <w:nsid w:val="3E484B7F"/>
    <w:multiLevelType w:val="singleLevel"/>
    <w:tmpl w:val="3E484B7F"/>
    <w:lvl w:ilvl="0" w:tentative="0">
      <w:start w:val="1"/>
      <w:numFmt w:val="decimal"/>
      <w:suff w:val="space"/>
      <w:lvlText w:val="%1."/>
      <w:lvlJc w:val="left"/>
      <w:rPr>
        <w:rFonts w:hint="default" w:ascii="仿宋_GB2312" w:hAnsi="仿宋_GB2312" w:eastAsia="仿宋_GB2312" w:cs="仿宋_GB2312"/>
        <w:sz w:val="32"/>
        <w:szCs w:val="32"/>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72901"/>
    <w:rsid w:val="049535D2"/>
    <w:rsid w:val="0EE72901"/>
    <w:rsid w:val="0F3B6F3D"/>
    <w:rsid w:val="13A64F89"/>
    <w:rsid w:val="1FCB0644"/>
    <w:rsid w:val="267340E3"/>
    <w:rsid w:val="2A0608D9"/>
    <w:rsid w:val="399A41E3"/>
    <w:rsid w:val="41A14DF2"/>
    <w:rsid w:val="68961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customStyle="1" w:styleId="6">
    <w:name w:val="fontstyle01"/>
    <w:basedOn w:val="4"/>
    <w:qFormat/>
    <w:uiPriority w:val="0"/>
    <w:rPr>
      <w:rFonts w:ascii="FZXBSJW--GB1-0" w:hAnsi="FZXBSJW--GB1-0" w:eastAsia="FZXBSJW--GB1-0" w:cs="FZXBSJW--GB1-0"/>
      <w:color w:val="000000"/>
      <w:sz w:val="44"/>
      <w:szCs w:val="44"/>
    </w:rPr>
  </w:style>
  <w:style w:type="character" w:customStyle="1" w:styleId="7">
    <w:name w:val="fontstyle21"/>
    <w:basedOn w:val="4"/>
    <w:qFormat/>
    <w:uiPriority w:val="0"/>
    <w:rPr>
      <w:rFonts w:ascii="黑体" w:hAnsi="宋体" w:eastAsia="黑体" w:cs="黑体"/>
      <w:color w:val="000000"/>
      <w:sz w:val="32"/>
      <w:szCs w:val="32"/>
    </w:rPr>
  </w:style>
  <w:style w:type="character" w:customStyle="1" w:styleId="8">
    <w:name w:val="fontstyle31"/>
    <w:basedOn w:val="4"/>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3597</Words>
  <Characters>3651</Characters>
  <Lines>0</Lines>
  <Paragraphs>0</Paragraphs>
  <TotalTime>0</TotalTime>
  <ScaleCrop>false</ScaleCrop>
  <LinksUpToDate>false</LinksUpToDate>
  <CharactersWithSpaces>3653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2026-01-13T02:02:00Z</dcterms:created>
  <dc:creator>WPS_1528703704</dc:creator>
  <cp:lastModifiedBy>WPS_1528703704</cp:lastModifiedBy>
  <cp:lastPrinted>2026-01-21T06:39:04Z</cp:lastPrinted>
  <dcterms:modified xsi:type="dcterms:W3CDTF">2026-01-21T06:41:46Z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914092E353A743B38B477F42BF878809_13</vt:lpwstr>
  </property>
  <property fmtid="{D5CDD505-2E9C-101B-9397-08002B2CF9AE}" pid="4" name="KSOTemplateDocerSaveRecord">
    <vt:lpwstr>eyJoZGlkIjoiYWNjYWQxOWEzYTRkMDcxZDU3NDJkMWFlYWNmMmU4YWQiLCJ1c2VySWQiOiIyNjA4ODY4MzMifQ==</vt:lpwstr>
  </property>
</Properties>
</file>