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商事主体住所（经营场所）登记申报承诺书</w:t>
      </w:r>
      <w:r>
        <w:rPr>
          <w:rStyle w:val="6"/>
          <w:rFonts w:ascii="黑体" w:hAnsi="微软雅黑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tbl>
      <w:tblPr>
        <w:tblStyle w:val="4"/>
        <w:tblW w:w="100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73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商事</w:t>
            </w:r>
            <w:r>
              <w:rPr>
                <w:rFonts w:hint="eastAsia" w:ascii="黑体" w:hAnsi="Calibri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主体名称</w:t>
            </w:r>
          </w:p>
        </w:tc>
        <w:tc>
          <w:tcPr>
            <w:tcW w:w="7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证照名称及号码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住所（经营场所）地址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7" w:hRule="atLeast"/>
          <w:jc w:val="center"/>
        </w:trPr>
        <w:tc>
          <w:tcPr>
            <w:tcW w:w="100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525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申请人向登记机关郑重声明和承诺：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根据《中华人民共和国物权法》和本地区的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主体住所（经营场所）登记管理规定，以及有关房屋管理的法律、行政法规与管理规约的规定，本申请人作出如下郑重声明和承诺：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一、本申请人对该住所（经营场所）的真实性、合法性、安全性负责，并承担因填报虚假信息所造成的一切后果。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、本申请人已知悉并遵守《中华人民共和国物权法》和有关房屋管理的法律、行政法规以及管理规约的相关规定，对申请登记（备案）的住所（经营场所）已依法取得使用权，该住所（经营场所）不属于非法建筑、危险建筑等依法不能用作住所（经营场所）的房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三、本申请人和房屋产权所有人不以该住所（经营场所）已办理营业执照为由，作为房屋在征收拆迁时的补偿依据。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四、本申请人在该住所（经营场所）不从事危及国家安全、存在严重安全隐患、影响人民身体健康、对环境造成污染以及国家法律法规规定不得开展的生产经营活动。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、该住所（经营场所）符合《汕尾市商事主体住所（经营场所）登记管理规定》的住所选址规定。法律、行政法规规定应当经有关部门批准方可在该住所（经营场所）从事相关经营活动的，本申请人在取得许可证或批准文件后才开展相关经营活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六、该住所（经营场所）涉及住宅改变为经营性用房的，本申请人已征得全部利害关系业主的同意。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本申请人对以上声明和承诺的事项负责，若有违反的，接受有关审批、监管部门的处罚，并承担不履行以上承诺所产生的一切法律后果。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00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申请人签署：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960" w:right="0" w:hanging="960" w:hangingChars="40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备注：1.</w:t>
      </w:r>
      <w:r>
        <w:rPr>
          <w:rFonts w:hint="eastAsia" w:ascii="宋体" w:hAnsi="宋体" w:cs="宋体"/>
          <w:i w:val="0"/>
          <w:caps w:val="0"/>
          <w:color w:val="000000"/>
          <w:spacing w:val="-4"/>
          <w:kern w:val="0"/>
          <w:sz w:val="24"/>
          <w:szCs w:val="24"/>
          <w:shd w:val="clear" w:color="auto" w:fill="FFFFFF"/>
          <w:lang w:val="en-US" w:eastAsia="zh-CN" w:bidi="ar"/>
        </w:rPr>
        <w:t>商事</w:t>
      </w:r>
      <w:r>
        <w:rPr>
          <w:rFonts w:hint="eastAsia" w:ascii="宋体" w:hAnsi="宋体" w:eastAsia="宋体" w:cs="宋体"/>
          <w:i w:val="0"/>
          <w:caps w:val="0"/>
          <w:color w:val="000000"/>
          <w:spacing w:val="-4"/>
          <w:kern w:val="0"/>
          <w:sz w:val="24"/>
          <w:szCs w:val="24"/>
          <w:shd w:val="clear" w:color="auto" w:fill="FFFFFF"/>
          <w:lang w:val="en-US" w:eastAsia="zh-CN" w:bidi="ar"/>
        </w:rPr>
        <w:t>主体设立登记时，申请人为股东（出资人或投资人）/隶属企业。股东是法人的，由股东的法定代表人签字并加盖公章， 股东是自然人的，由自然人签字；个体工商户开业登记时，由经营者签字；分支机构由隶属企业法定代表人签字并加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盖公章</w:t>
      </w:r>
      <w:r>
        <w:rPr>
          <w:rFonts w:hint="eastAsia" w:ascii="宋体" w:hAnsi="宋体" w:eastAsia="宋体" w:cs="宋体"/>
          <w:i w:val="0"/>
          <w:caps w:val="0"/>
          <w:color w:val="000000"/>
          <w:spacing w:val="-4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88" w:leftChars="242" w:right="0" w:hanging="480" w:hangingChars="20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2.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商事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主体变更登记时，由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商事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主体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-4"/>
          <w:kern w:val="0"/>
          <w:sz w:val="24"/>
          <w:szCs w:val="24"/>
          <w:shd w:val="clear" w:color="auto" w:fill="FFFFFF"/>
          <w:lang w:val="en-US" w:eastAsia="zh-CN" w:bidi="ar"/>
        </w:rPr>
        <w:t>的法定代表人签字并加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盖公章；个体工商户变更登记时，由经营者签字；分支机构由隶属企业</w:t>
      </w:r>
      <w:r>
        <w:rPr>
          <w:rFonts w:hint="eastAsia" w:ascii="宋体" w:hAnsi="宋体" w:eastAsia="宋体" w:cs="宋体"/>
          <w:i w:val="0"/>
          <w:caps w:val="0"/>
          <w:color w:val="000000"/>
          <w:spacing w:val="-4"/>
          <w:kern w:val="0"/>
          <w:sz w:val="24"/>
          <w:szCs w:val="24"/>
          <w:shd w:val="clear" w:color="auto" w:fill="FFFFFF"/>
          <w:lang w:val="en-US" w:eastAsia="zh-CN" w:bidi="ar"/>
        </w:rPr>
        <w:t>法定代表人签字并加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A49DF"/>
    <w:rsid w:val="071A72D0"/>
    <w:rsid w:val="26EF24F9"/>
    <w:rsid w:val="608A49DF"/>
    <w:rsid w:val="741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line="320" w:lineRule="exact"/>
      <w:jc w:val="center"/>
    </w:pPr>
    <w:rPr>
      <w:rFonts w:ascii="Times New Roman" w:hAnsi="Times New Roman"/>
      <w:sz w:val="30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2020-11-12T07:03:00Z</dcterms:created>
  <dc:creator>林泽铠</dc:creator>
  <cp:lastModifiedBy>林泽铠</cp:lastModifiedBy>
  <dcterms:modified xsi:type="dcterms:W3CDTF">2020-11-12T07:12:23Z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