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3C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汕尾市</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农业农村</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主动公开基本目录</w:t>
      </w:r>
    </w:p>
    <w:p w14:paraId="0B716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版）</w:t>
      </w:r>
    </w:p>
    <w:p w14:paraId="6B83C97F">
      <w:pPr>
        <w:rPr>
          <w:rFonts w:hint="eastAsia"/>
        </w:rPr>
      </w:pPr>
    </w:p>
    <w:p w14:paraId="081FA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ascii="微软雅黑" w:hAnsi="微软雅黑" w:eastAsia="微软雅黑" w:cs="微软雅黑"/>
          <w:i w:val="0"/>
          <w:iCs w:val="0"/>
          <w:caps w:val="0"/>
          <w:color w:val="424242"/>
          <w:spacing w:val="0"/>
          <w:sz w:val="27"/>
          <w:szCs w:val="27"/>
        </w:rPr>
      </w:pPr>
      <w:r>
        <w:rPr>
          <w:rStyle w:val="7"/>
          <w:rFonts w:hint="eastAsia" w:ascii="微软雅黑" w:hAnsi="微软雅黑" w:eastAsia="微软雅黑" w:cs="微软雅黑"/>
          <w:i w:val="0"/>
          <w:iCs w:val="0"/>
          <w:caps w:val="0"/>
          <w:color w:val="424242"/>
          <w:spacing w:val="0"/>
          <w:sz w:val="27"/>
          <w:szCs w:val="27"/>
          <w:shd w:val="clear" w:fill="FFFFFF"/>
        </w:rPr>
        <w:t>第一部分  概述</w:t>
      </w:r>
    </w:p>
    <w:p w14:paraId="50E222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黑体" w:hAnsi="黑体" w:eastAsia="黑体" w:cs="黑体"/>
          <w:b w:val="0"/>
          <w:bCs/>
          <w:i w:val="0"/>
          <w:iCs w:val="0"/>
          <w:caps w:val="0"/>
          <w:color w:val="424242"/>
          <w:spacing w:val="0"/>
          <w:sz w:val="32"/>
          <w:szCs w:val="32"/>
        </w:rPr>
      </w:pPr>
      <w:r>
        <w:rPr>
          <w:rStyle w:val="7"/>
          <w:rFonts w:hint="eastAsia" w:ascii="黑体" w:hAnsi="黑体" w:eastAsia="黑体" w:cs="黑体"/>
          <w:b w:val="0"/>
          <w:bCs/>
          <w:i w:val="0"/>
          <w:iCs w:val="0"/>
          <w:caps w:val="0"/>
          <w:color w:val="424242"/>
          <w:spacing w:val="0"/>
          <w:sz w:val="27"/>
          <w:szCs w:val="27"/>
          <w:shd w:val="clear" w:fill="FFFFFF"/>
        </w:rPr>
        <w:t>　</w:t>
      </w:r>
      <w:r>
        <w:rPr>
          <w:rStyle w:val="7"/>
          <w:rFonts w:hint="eastAsia" w:ascii="黑体" w:hAnsi="黑体" w:eastAsia="黑体" w:cs="黑体"/>
          <w:b w:val="0"/>
          <w:bCs/>
          <w:i w:val="0"/>
          <w:iCs w:val="0"/>
          <w:caps w:val="0"/>
          <w:color w:val="424242"/>
          <w:spacing w:val="0"/>
          <w:sz w:val="32"/>
          <w:szCs w:val="32"/>
          <w:shd w:val="clear" w:fill="FFFFFF"/>
        </w:rPr>
        <w:t>　一、主要依据</w:t>
      </w:r>
    </w:p>
    <w:p w14:paraId="3F9621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424242"/>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1.中华人民共和国政府信息公开条例</w:t>
      </w:r>
    </w:p>
    <w:p w14:paraId="5610E9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2.中共中央办公厅 国务院办公厅《关于全面推进政务公开工作的意见》(中办发〔2016〕8号)</w:t>
      </w:r>
    </w:p>
    <w:p w14:paraId="6ED10C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3.广东省政府办公厅关于印发省级部门主动公开基本目录编制工作方案的通知（粤办函〔2019〕142号）</w:t>
      </w:r>
    </w:p>
    <w:p w14:paraId="381D2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.《广东省人民政府办公厅关于推进省市县三级主动公开基本目录编制发布工作的通知》（粤办函〔2021〕255号）</w:t>
      </w:r>
    </w:p>
    <w:p w14:paraId="2E7B15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黑体" w:hAnsi="黑体" w:eastAsia="黑体" w:cs="黑体"/>
          <w:b w:val="0"/>
          <w:bCs/>
          <w:i w:val="0"/>
          <w:iCs w:val="0"/>
          <w:caps w:val="0"/>
          <w:color w:val="auto"/>
          <w:spacing w:val="0"/>
          <w:sz w:val="32"/>
          <w:szCs w:val="32"/>
        </w:rPr>
      </w:pPr>
      <w:r>
        <w:rPr>
          <w:rStyle w:val="7"/>
          <w:rFonts w:hint="eastAsia" w:ascii="黑体" w:hAnsi="黑体" w:eastAsia="黑体" w:cs="黑体"/>
          <w:b w:val="0"/>
          <w:bCs/>
          <w:i w:val="0"/>
          <w:iCs w:val="0"/>
          <w:caps w:val="0"/>
          <w:color w:val="auto"/>
          <w:spacing w:val="0"/>
          <w:sz w:val="32"/>
          <w:szCs w:val="32"/>
          <w:shd w:val="clear" w:fill="FFFFFF"/>
        </w:rPr>
        <w:t>　　二、责任主体、公开时限、方式和监督渠道</w:t>
      </w:r>
    </w:p>
    <w:p w14:paraId="681C28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shd w:val="clear" w:fill="FFFFFF"/>
        </w:rPr>
        <w:t>　　【责任主体】</w:t>
      </w:r>
      <w:r>
        <w:rPr>
          <w:rFonts w:hint="eastAsia" w:ascii="仿宋" w:hAnsi="仿宋" w:eastAsia="仿宋" w:cs="仿宋"/>
          <w:i w:val="0"/>
          <w:iCs w:val="0"/>
          <w:caps w:val="0"/>
          <w:color w:val="auto"/>
          <w:spacing w:val="0"/>
          <w:sz w:val="32"/>
          <w:szCs w:val="32"/>
          <w:shd w:val="clear" w:fill="FFFFFF"/>
          <w:lang w:val="en-US" w:eastAsia="zh-CN"/>
        </w:rPr>
        <w:t>汕尾市农业农村局</w:t>
      </w:r>
    </w:p>
    <w:p w14:paraId="1C575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【公开时限】政府信息形成或者变更之日起20个工作日内（法律法规对政府信息公开的期限另有规定的从其规定）</w:t>
      </w:r>
    </w:p>
    <w:p w14:paraId="0BEF5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【公开方式】</w:t>
      </w:r>
      <w:r>
        <w:rPr>
          <w:rFonts w:hint="eastAsia" w:ascii="仿宋" w:hAnsi="仿宋" w:eastAsia="仿宋" w:cs="仿宋"/>
          <w:i w:val="0"/>
          <w:iCs w:val="0"/>
          <w:caps w:val="0"/>
          <w:color w:val="auto"/>
          <w:spacing w:val="0"/>
          <w:sz w:val="32"/>
          <w:szCs w:val="32"/>
          <w:shd w:val="clear" w:fill="FFFFFF"/>
          <w:lang w:val="en-US" w:eastAsia="zh-CN"/>
        </w:rPr>
        <w:t>局</w:t>
      </w:r>
      <w:r>
        <w:rPr>
          <w:rFonts w:hint="eastAsia" w:ascii="仿宋" w:hAnsi="仿宋" w:eastAsia="仿宋" w:cs="仿宋"/>
          <w:i w:val="0"/>
          <w:iCs w:val="0"/>
          <w:caps w:val="0"/>
          <w:color w:val="auto"/>
          <w:spacing w:val="0"/>
          <w:sz w:val="32"/>
          <w:szCs w:val="32"/>
          <w:shd w:val="clear" w:fill="FFFFFF"/>
        </w:rPr>
        <w:t>门户网站主动公开</w:t>
      </w:r>
    </w:p>
    <w:p w14:paraId="6B7BE1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【监督渠道】通过</w:t>
      </w:r>
      <w:r>
        <w:rPr>
          <w:rFonts w:hint="eastAsia" w:ascii="仿宋" w:hAnsi="仿宋" w:eastAsia="仿宋" w:cs="仿宋"/>
          <w:i w:val="0"/>
          <w:iCs w:val="0"/>
          <w:caps w:val="0"/>
          <w:color w:val="auto"/>
          <w:spacing w:val="0"/>
          <w:sz w:val="32"/>
          <w:szCs w:val="32"/>
          <w:shd w:val="clear" w:fill="FFFFFF"/>
          <w:lang w:val="en-US" w:eastAsia="zh-CN"/>
        </w:rPr>
        <w:t>局</w:t>
      </w:r>
      <w:r>
        <w:rPr>
          <w:rFonts w:hint="eastAsia" w:ascii="仿宋" w:hAnsi="仿宋" w:eastAsia="仿宋" w:cs="仿宋"/>
          <w:i w:val="0"/>
          <w:iCs w:val="0"/>
          <w:caps w:val="0"/>
          <w:color w:val="auto"/>
          <w:spacing w:val="0"/>
          <w:sz w:val="32"/>
          <w:szCs w:val="32"/>
          <w:shd w:val="clear" w:fill="FFFFFF"/>
        </w:rPr>
        <w:t>门户网站互动、电话监督</w:t>
      </w:r>
    </w:p>
    <w:p w14:paraId="0A6FB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网站：https://www.shanwei.gov.cn/swny/</w:t>
      </w:r>
    </w:p>
    <w:p w14:paraId="42348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rPr>
        <w:t>电话：0</w:t>
      </w:r>
      <w:r>
        <w:rPr>
          <w:rFonts w:hint="eastAsia" w:ascii="仿宋" w:hAnsi="仿宋" w:eastAsia="仿宋" w:cs="仿宋"/>
          <w:i w:val="0"/>
          <w:iCs w:val="0"/>
          <w:caps w:val="0"/>
          <w:color w:val="auto"/>
          <w:spacing w:val="0"/>
          <w:sz w:val="32"/>
          <w:szCs w:val="32"/>
          <w:shd w:val="clear" w:fill="FFFFFF"/>
          <w:lang w:val="en-US" w:eastAsia="zh-CN"/>
        </w:rPr>
        <w:t>660</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3289988</w:t>
      </w:r>
    </w:p>
    <w:p w14:paraId="6FECBB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 w:hAnsi="仿宋" w:eastAsia="仿宋" w:cs="仿宋"/>
          <w:i w:val="0"/>
          <w:iCs w:val="0"/>
          <w:caps w:val="0"/>
          <w:color w:val="auto"/>
          <w:spacing w:val="0"/>
          <w:sz w:val="32"/>
          <w:szCs w:val="32"/>
          <w:shd w:val="clear" w:fill="FFFFFF"/>
          <w:lang w:val="en-US" w:eastAsia="zh-CN"/>
        </w:rPr>
      </w:pPr>
    </w:p>
    <w:p w14:paraId="3588D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黑体" w:hAnsi="黑体" w:eastAsia="黑体" w:cs="黑体"/>
          <w:sz w:val="44"/>
          <w:szCs w:val="44"/>
        </w:rPr>
      </w:pPr>
      <w:r>
        <w:rPr>
          <w:rStyle w:val="7"/>
          <w:rFonts w:hint="eastAsia" w:ascii="微软雅黑" w:hAnsi="微软雅黑" w:eastAsia="微软雅黑" w:cs="微软雅黑"/>
          <w:i w:val="0"/>
          <w:iCs w:val="0"/>
          <w:caps w:val="0"/>
          <w:color w:val="424242"/>
          <w:spacing w:val="0"/>
          <w:sz w:val="27"/>
          <w:szCs w:val="27"/>
          <w:shd w:val="clear" w:fill="FFFFFF"/>
        </w:rPr>
        <w:t>第二部分  主动公开基本目录</w:t>
      </w:r>
    </w:p>
    <w:tbl>
      <w:tblPr>
        <w:tblStyle w:val="5"/>
        <w:tblW w:w="9435"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395"/>
        <w:gridCol w:w="870"/>
        <w:gridCol w:w="885"/>
        <w:gridCol w:w="3750"/>
        <w:gridCol w:w="1920"/>
      </w:tblGrid>
      <w:tr w14:paraId="36E0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1FE338FA">
            <w:pPr>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150" w:type="dxa"/>
            <w:gridSpan w:val="3"/>
          </w:tcPr>
          <w:p w14:paraId="4B4FCD86">
            <w:pPr>
              <w:bidi w:val="0"/>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val="en-US" w:eastAsia="zh-CN"/>
              </w:rPr>
              <w:t>公开事项</w:t>
            </w:r>
          </w:p>
        </w:tc>
        <w:tc>
          <w:tcPr>
            <w:tcW w:w="3750" w:type="dxa"/>
            <w:vMerge w:val="restart"/>
            <w:vAlign w:val="center"/>
          </w:tcPr>
          <w:p w14:paraId="701E8675">
            <w:pPr>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公开内容</w:t>
            </w:r>
          </w:p>
        </w:tc>
        <w:tc>
          <w:tcPr>
            <w:tcW w:w="1920" w:type="dxa"/>
            <w:vMerge w:val="restart"/>
            <w:vAlign w:val="center"/>
          </w:tcPr>
          <w:p w14:paraId="5C134B26">
            <w:pPr>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责任单位</w:t>
            </w:r>
          </w:p>
        </w:tc>
      </w:tr>
      <w:tr w14:paraId="3565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15" w:type="dxa"/>
            <w:vMerge w:val="continue"/>
          </w:tcPr>
          <w:p w14:paraId="3CDE9AF9">
            <w:pPr>
              <w:bidi w:val="0"/>
              <w:jc w:val="center"/>
              <w:rPr>
                <w:rFonts w:hint="eastAsia" w:ascii="仿宋_GB2312" w:hAnsi="仿宋_GB2312" w:eastAsia="仿宋_GB2312" w:cs="仿宋_GB2312"/>
                <w:b/>
                <w:bCs/>
                <w:sz w:val="32"/>
                <w:szCs w:val="32"/>
                <w:vertAlign w:val="baseline"/>
              </w:rPr>
            </w:pPr>
          </w:p>
        </w:tc>
        <w:tc>
          <w:tcPr>
            <w:tcW w:w="1395" w:type="dxa"/>
          </w:tcPr>
          <w:p w14:paraId="1ED18E3E">
            <w:pPr>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一级</w:t>
            </w:r>
          </w:p>
        </w:tc>
        <w:tc>
          <w:tcPr>
            <w:tcW w:w="870" w:type="dxa"/>
          </w:tcPr>
          <w:p w14:paraId="49E4BF32">
            <w:pPr>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二级</w:t>
            </w:r>
          </w:p>
        </w:tc>
        <w:tc>
          <w:tcPr>
            <w:tcW w:w="885" w:type="dxa"/>
          </w:tcPr>
          <w:p w14:paraId="4D2C662C">
            <w:pPr>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w:t>
            </w:r>
          </w:p>
        </w:tc>
        <w:tc>
          <w:tcPr>
            <w:tcW w:w="3750" w:type="dxa"/>
            <w:vMerge w:val="continue"/>
          </w:tcPr>
          <w:p w14:paraId="40E3038A">
            <w:pPr>
              <w:bidi w:val="0"/>
              <w:jc w:val="center"/>
              <w:rPr>
                <w:rFonts w:hint="eastAsia" w:ascii="仿宋_GB2312" w:hAnsi="仿宋_GB2312" w:eastAsia="仿宋_GB2312" w:cs="仿宋_GB2312"/>
                <w:b/>
                <w:bCs/>
                <w:sz w:val="32"/>
                <w:szCs w:val="32"/>
                <w:vertAlign w:val="baseline"/>
              </w:rPr>
            </w:pPr>
          </w:p>
        </w:tc>
        <w:tc>
          <w:tcPr>
            <w:tcW w:w="1920" w:type="dxa"/>
            <w:vMerge w:val="continue"/>
          </w:tcPr>
          <w:p w14:paraId="7A71C22E">
            <w:pPr>
              <w:bidi w:val="0"/>
              <w:jc w:val="center"/>
              <w:rPr>
                <w:rFonts w:hint="eastAsia" w:ascii="仿宋_GB2312" w:hAnsi="仿宋_GB2312" w:eastAsia="仿宋_GB2312" w:cs="仿宋_GB2312"/>
                <w:b/>
                <w:bCs/>
                <w:sz w:val="32"/>
                <w:szCs w:val="32"/>
                <w:vertAlign w:val="baseline"/>
                <w:lang w:val="en-US" w:eastAsia="zh-CN"/>
              </w:rPr>
            </w:pPr>
          </w:p>
        </w:tc>
      </w:tr>
      <w:tr w14:paraId="0124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7B36CF4">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150" w:type="dxa"/>
            <w:gridSpan w:val="3"/>
            <w:vAlign w:val="center"/>
          </w:tcPr>
          <w:p w14:paraId="7997FE15">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规划计划</w:t>
            </w:r>
          </w:p>
        </w:tc>
        <w:tc>
          <w:tcPr>
            <w:tcW w:w="3750" w:type="dxa"/>
            <w:vAlign w:val="center"/>
          </w:tcPr>
          <w:p w14:paraId="14754CB8">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我局发布的各类农业发展规划、年度工作计划</w:t>
            </w:r>
          </w:p>
        </w:tc>
        <w:tc>
          <w:tcPr>
            <w:tcW w:w="1920" w:type="dxa"/>
            <w:vAlign w:val="center"/>
          </w:tcPr>
          <w:p w14:paraId="17A2B90D">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各科室</w:t>
            </w:r>
          </w:p>
        </w:tc>
      </w:tr>
      <w:tr w14:paraId="37D2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3EAE0D46">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395" w:type="dxa"/>
            <w:vMerge w:val="restart"/>
            <w:vAlign w:val="center"/>
          </w:tcPr>
          <w:p w14:paraId="2E0897B4">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组织机构</w:t>
            </w:r>
          </w:p>
        </w:tc>
        <w:tc>
          <w:tcPr>
            <w:tcW w:w="1755" w:type="dxa"/>
            <w:gridSpan w:val="2"/>
          </w:tcPr>
          <w:p w14:paraId="68EB1B25">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机构职能</w:t>
            </w:r>
          </w:p>
        </w:tc>
        <w:tc>
          <w:tcPr>
            <w:tcW w:w="3750" w:type="dxa"/>
            <w:vAlign w:val="center"/>
          </w:tcPr>
          <w:p w14:paraId="2F57BE08">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机构设置、负责人姓名、办公地址、办公时间、联系方式等信息</w:t>
            </w:r>
          </w:p>
        </w:tc>
        <w:tc>
          <w:tcPr>
            <w:tcW w:w="1920" w:type="dxa"/>
            <w:vAlign w:val="center"/>
          </w:tcPr>
          <w:p w14:paraId="042E3FB2">
            <w:pPr>
              <w:bidi w:val="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机关党办</w:t>
            </w:r>
          </w:p>
        </w:tc>
      </w:tr>
      <w:tr w14:paraId="094F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3D0CD4BD">
            <w:pPr>
              <w:bidi w:val="0"/>
              <w:jc w:val="center"/>
              <w:rPr>
                <w:rFonts w:hint="eastAsia" w:ascii="仿宋_GB2312" w:hAnsi="仿宋_GB2312" w:eastAsia="仿宋_GB2312" w:cs="仿宋_GB2312"/>
                <w:sz w:val="28"/>
                <w:szCs w:val="28"/>
                <w:vertAlign w:val="baseline"/>
                <w:lang w:val="en-US" w:eastAsia="zh-CN"/>
              </w:rPr>
            </w:pPr>
          </w:p>
        </w:tc>
        <w:tc>
          <w:tcPr>
            <w:tcW w:w="1395" w:type="dxa"/>
            <w:vMerge w:val="continue"/>
          </w:tcPr>
          <w:p w14:paraId="09208D9B">
            <w:pPr>
              <w:bidi w:val="0"/>
              <w:jc w:val="center"/>
              <w:rPr>
                <w:rFonts w:hint="eastAsia" w:ascii="仿宋_GB2312" w:hAnsi="仿宋_GB2312" w:eastAsia="仿宋_GB2312" w:cs="仿宋_GB2312"/>
                <w:sz w:val="28"/>
                <w:szCs w:val="28"/>
                <w:vertAlign w:val="baseline"/>
              </w:rPr>
            </w:pPr>
          </w:p>
        </w:tc>
        <w:tc>
          <w:tcPr>
            <w:tcW w:w="1755" w:type="dxa"/>
            <w:gridSpan w:val="2"/>
          </w:tcPr>
          <w:p w14:paraId="41A5AE6F">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领导分工</w:t>
            </w:r>
          </w:p>
        </w:tc>
        <w:tc>
          <w:tcPr>
            <w:tcW w:w="3750" w:type="dxa"/>
            <w:vAlign w:val="center"/>
          </w:tcPr>
          <w:p w14:paraId="4777FEFD">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领导简介、分管工作等</w:t>
            </w:r>
          </w:p>
        </w:tc>
        <w:tc>
          <w:tcPr>
            <w:tcW w:w="1920" w:type="dxa"/>
            <w:vAlign w:val="center"/>
          </w:tcPr>
          <w:p w14:paraId="4F951B6F">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机关党办</w:t>
            </w:r>
          </w:p>
        </w:tc>
      </w:tr>
      <w:tr w14:paraId="4C9F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15" w:type="dxa"/>
            <w:vMerge w:val="continue"/>
          </w:tcPr>
          <w:p w14:paraId="3B19AD2E">
            <w:pPr>
              <w:bidi w:val="0"/>
              <w:jc w:val="center"/>
              <w:rPr>
                <w:rFonts w:hint="default" w:ascii="仿宋_GB2312" w:hAnsi="仿宋_GB2312" w:eastAsia="仿宋_GB2312" w:cs="仿宋_GB2312"/>
                <w:sz w:val="28"/>
                <w:szCs w:val="28"/>
                <w:vertAlign w:val="baseline"/>
                <w:lang w:val="en-US" w:eastAsia="zh-CN"/>
              </w:rPr>
            </w:pPr>
          </w:p>
        </w:tc>
        <w:tc>
          <w:tcPr>
            <w:tcW w:w="1395" w:type="dxa"/>
            <w:vMerge w:val="continue"/>
          </w:tcPr>
          <w:p w14:paraId="7183E825">
            <w:pPr>
              <w:bidi w:val="0"/>
              <w:jc w:val="center"/>
              <w:rPr>
                <w:rFonts w:hint="eastAsia" w:ascii="仿宋_GB2312" w:hAnsi="仿宋_GB2312" w:eastAsia="仿宋_GB2312" w:cs="仿宋_GB2312"/>
                <w:sz w:val="28"/>
                <w:szCs w:val="28"/>
                <w:vertAlign w:val="baseline"/>
              </w:rPr>
            </w:pPr>
          </w:p>
        </w:tc>
        <w:tc>
          <w:tcPr>
            <w:tcW w:w="1755" w:type="dxa"/>
            <w:gridSpan w:val="2"/>
          </w:tcPr>
          <w:p w14:paraId="1AB41F78">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内设机构</w:t>
            </w:r>
          </w:p>
        </w:tc>
        <w:tc>
          <w:tcPr>
            <w:tcW w:w="3750" w:type="dxa"/>
            <w:vAlign w:val="center"/>
          </w:tcPr>
          <w:p w14:paraId="4C972E2A">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科室职能</w:t>
            </w:r>
          </w:p>
        </w:tc>
        <w:tc>
          <w:tcPr>
            <w:tcW w:w="1920" w:type="dxa"/>
            <w:vAlign w:val="center"/>
          </w:tcPr>
          <w:p w14:paraId="7C944587">
            <w:pPr>
              <w:bidi w:val="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机关党办</w:t>
            </w:r>
          </w:p>
        </w:tc>
      </w:tr>
      <w:tr w14:paraId="7900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27BD517D">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395" w:type="dxa"/>
            <w:vMerge w:val="restart"/>
            <w:vAlign w:val="center"/>
          </w:tcPr>
          <w:p w14:paraId="14C523BF">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政策</w:t>
            </w:r>
          </w:p>
        </w:tc>
        <w:tc>
          <w:tcPr>
            <w:tcW w:w="1755" w:type="dxa"/>
            <w:gridSpan w:val="2"/>
          </w:tcPr>
          <w:p w14:paraId="071FC18C">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规范性文件</w:t>
            </w:r>
          </w:p>
        </w:tc>
        <w:tc>
          <w:tcPr>
            <w:tcW w:w="3750" w:type="dxa"/>
            <w:vAlign w:val="center"/>
          </w:tcPr>
          <w:p w14:paraId="5C2D7819">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我局发布的规范性文件</w:t>
            </w:r>
          </w:p>
        </w:tc>
        <w:tc>
          <w:tcPr>
            <w:tcW w:w="1920" w:type="dxa"/>
            <w:vAlign w:val="center"/>
          </w:tcPr>
          <w:p w14:paraId="35C1D589">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政策法规与执法监督科</w:t>
            </w:r>
          </w:p>
        </w:tc>
      </w:tr>
      <w:tr w14:paraId="56AA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0ABCF192">
            <w:pPr>
              <w:bidi w:val="0"/>
              <w:jc w:val="center"/>
              <w:rPr>
                <w:rFonts w:hint="eastAsia" w:ascii="仿宋_GB2312" w:hAnsi="仿宋_GB2312" w:eastAsia="仿宋_GB2312" w:cs="仿宋_GB2312"/>
                <w:sz w:val="28"/>
                <w:szCs w:val="28"/>
                <w:vertAlign w:val="baseline"/>
                <w:lang w:val="en-US" w:eastAsia="zh-CN"/>
              </w:rPr>
            </w:pPr>
          </w:p>
        </w:tc>
        <w:tc>
          <w:tcPr>
            <w:tcW w:w="1395" w:type="dxa"/>
            <w:vMerge w:val="continue"/>
          </w:tcPr>
          <w:p w14:paraId="4AF243D5">
            <w:pPr>
              <w:bidi w:val="0"/>
              <w:jc w:val="center"/>
              <w:rPr>
                <w:rFonts w:hint="eastAsia" w:ascii="仿宋_GB2312" w:hAnsi="仿宋_GB2312" w:eastAsia="仿宋_GB2312" w:cs="仿宋_GB2312"/>
                <w:sz w:val="28"/>
                <w:szCs w:val="28"/>
                <w:vertAlign w:val="baseline"/>
              </w:rPr>
            </w:pPr>
          </w:p>
        </w:tc>
        <w:tc>
          <w:tcPr>
            <w:tcW w:w="1755" w:type="dxa"/>
            <w:gridSpan w:val="2"/>
          </w:tcPr>
          <w:p w14:paraId="0EE9AB6B">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其他文件</w:t>
            </w:r>
          </w:p>
        </w:tc>
        <w:tc>
          <w:tcPr>
            <w:tcW w:w="3750" w:type="dxa"/>
            <w:vAlign w:val="center"/>
          </w:tcPr>
          <w:p w14:paraId="55A43ADB">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我局发布的纪要、请求、意见、批复等文件</w:t>
            </w:r>
          </w:p>
        </w:tc>
        <w:tc>
          <w:tcPr>
            <w:tcW w:w="1920" w:type="dxa"/>
            <w:vAlign w:val="center"/>
          </w:tcPr>
          <w:p w14:paraId="5E0CD2EA">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各科室</w:t>
            </w:r>
          </w:p>
        </w:tc>
      </w:tr>
      <w:tr w14:paraId="42F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5800DFDF">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150" w:type="dxa"/>
            <w:gridSpan w:val="3"/>
            <w:vAlign w:val="center"/>
          </w:tcPr>
          <w:p w14:paraId="42AB9AB3">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财政预决算</w:t>
            </w:r>
          </w:p>
        </w:tc>
        <w:tc>
          <w:tcPr>
            <w:tcW w:w="3750" w:type="dxa"/>
            <w:vAlign w:val="center"/>
          </w:tcPr>
          <w:p w14:paraId="6B38C46D">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我局的本级预算、决算公开信息，纳入编制范围的下属单位预算、决算公开信息</w:t>
            </w:r>
          </w:p>
        </w:tc>
        <w:tc>
          <w:tcPr>
            <w:tcW w:w="1920" w:type="dxa"/>
            <w:vAlign w:val="center"/>
          </w:tcPr>
          <w:p w14:paraId="04B358AA">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计划财务科</w:t>
            </w:r>
          </w:p>
        </w:tc>
      </w:tr>
      <w:tr w14:paraId="37FB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4643458A">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395" w:type="dxa"/>
            <w:vMerge w:val="restart"/>
            <w:vAlign w:val="center"/>
          </w:tcPr>
          <w:p w14:paraId="1D4E1353">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业务工作</w:t>
            </w:r>
          </w:p>
        </w:tc>
        <w:tc>
          <w:tcPr>
            <w:tcW w:w="1755" w:type="dxa"/>
            <w:gridSpan w:val="2"/>
          </w:tcPr>
          <w:p w14:paraId="1F1C7867">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办事指南</w:t>
            </w:r>
          </w:p>
        </w:tc>
        <w:tc>
          <w:tcPr>
            <w:tcW w:w="3750" w:type="dxa"/>
            <w:vAlign w:val="center"/>
          </w:tcPr>
          <w:p w14:paraId="34E8574A">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补贴申报等指南信息</w:t>
            </w:r>
          </w:p>
        </w:tc>
        <w:tc>
          <w:tcPr>
            <w:tcW w:w="1920" w:type="dxa"/>
            <w:vMerge w:val="restart"/>
            <w:vAlign w:val="center"/>
          </w:tcPr>
          <w:p w14:paraId="39628B47">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各科室</w:t>
            </w:r>
          </w:p>
        </w:tc>
      </w:tr>
      <w:tr w14:paraId="6ACB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000B26D9">
            <w:pPr>
              <w:bidi w:val="0"/>
              <w:jc w:val="center"/>
              <w:rPr>
                <w:rFonts w:hint="eastAsia" w:ascii="仿宋_GB2312" w:hAnsi="仿宋_GB2312" w:eastAsia="仿宋_GB2312" w:cs="仿宋_GB2312"/>
                <w:sz w:val="28"/>
                <w:szCs w:val="28"/>
                <w:vertAlign w:val="baseline"/>
                <w:lang w:val="en-US" w:eastAsia="zh-CN"/>
              </w:rPr>
            </w:pPr>
          </w:p>
        </w:tc>
        <w:tc>
          <w:tcPr>
            <w:tcW w:w="1395" w:type="dxa"/>
            <w:vMerge w:val="continue"/>
            <w:vAlign w:val="center"/>
          </w:tcPr>
          <w:p w14:paraId="39A77158">
            <w:pPr>
              <w:bidi w:val="0"/>
              <w:jc w:val="center"/>
              <w:rPr>
                <w:rFonts w:hint="eastAsia" w:ascii="仿宋_GB2312" w:hAnsi="仿宋_GB2312" w:eastAsia="仿宋_GB2312" w:cs="仿宋_GB2312"/>
                <w:sz w:val="28"/>
                <w:szCs w:val="28"/>
                <w:vertAlign w:val="baseline"/>
                <w:lang w:val="en-US" w:eastAsia="zh-CN"/>
              </w:rPr>
            </w:pPr>
          </w:p>
        </w:tc>
        <w:tc>
          <w:tcPr>
            <w:tcW w:w="1755" w:type="dxa"/>
            <w:gridSpan w:val="2"/>
          </w:tcPr>
          <w:p w14:paraId="00434965">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行政执法</w:t>
            </w:r>
          </w:p>
        </w:tc>
        <w:tc>
          <w:tcPr>
            <w:tcW w:w="3750" w:type="dxa"/>
            <w:vAlign w:val="center"/>
          </w:tcPr>
          <w:p w14:paraId="68AD37D5">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我局行政执法事项实施清单等信息公开</w:t>
            </w:r>
          </w:p>
        </w:tc>
        <w:tc>
          <w:tcPr>
            <w:tcW w:w="1920" w:type="dxa"/>
            <w:vMerge w:val="continue"/>
            <w:vAlign w:val="center"/>
          </w:tcPr>
          <w:p w14:paraId="62907F0C">
            <w:pPr>
              <w:bidi w:val="0"/>
              <w:jc w:val="center"/>
              <w:rPr>
                <w:rFonts w:hint="default" w:ascii="仿宋_GB2312" w:hAnsi="仿宋_GB2312" w:eastAsia="仿宋_GB2312" w:cs="仿宋_GB2312"/>
                <w:sz w:val="24"/>
                <w:szCs w:val="24"/>
                <w:vertAlign w:val="baseline"/>
                <w:lang w:val="en-US" w:eastAsia="zh-CN"/>
              </w:rPr>
            </w:pPr>
          </w:p>
        </w:tc>
      </w:tr>
      <w:tr w14:paraId="02AC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619B1DE7">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395" w:type="dxa"/>
            <w:vMerge w:val="restart"/>
            <w:vAlign w:val="center"/>
          </w:tcPr>
          <w:p w14:paraId="033129F0">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tc>
        <w:tc>
          <w:tcPr>
            <w:tcW w:w="1755" w:type="dxa"/>
            <w:gridSpan w:val="2"/>
          </w:tcPr>
          <w:p w14:paraId="25045FBA">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采购信息</w:t>
            </w:r>
          </w:p>
        </w:tc>
        <w:tc>
          <w:tcPr>
            <w:tcW w:w="3750" w:type="dxa"/>
            <w:vAlign w:val="center"/>
          </w:tcPr>
          <w:p w14:paraId="791103E9">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局的采购信息公示</w:t>
            </w:r>
          </w:p>
        </w:tc>
        <w:tc>
          <w:tcPr>
            <w:tcW w:w="1920" w:type="dxa"/>
            <w:vAlign w:val="center"/>
          </w:tcPr>
          <w:p w14:paraId="3F6CE059">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各科室</w:t>
            </w:r>
          </w:p>
        </w:tc>
      </w:tr>
      <w:tr w14:paraId="6A94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3192F01E">
            <w:pPr>
              <w:bidi w:val="0"/>
              <w:jc w:val="center"/>
              <w:rPr>
                <w:rFonts w:hint="default" w:ascii="仿宋_GB2312" w:hAnsi="仿宋_GB2312" w:eastAsia="仿宋_GB2312" w:cs="仿宋_GB2312"/>
                <w:sz w:val="28"/>
                <w:szCs w:val="28"/>
                <w:vertAlign w:val="baseline"/>
                <w:lang w:val="en-US" w:eastAsia="zh-CN"/>
              </w:rPr>
            </w:pPr>
          </w:p>
        </w:tc>
        <w:tc>
          <w:tcPr>
            <w:tcW w:w="1395" w:type="dxa"/>
            <w:vMerge w:val="continue"/>
            <w:vAlign w:val="center"/>
          </w:tcPr>
          <w:p w14:paraId="4360DEBA">
            <w:pPr>
              <w:bidi w:val="0"/>
              <w:jc w:val="center"/>
              <w:rPr>
                <w:rFonts w:hint="default" w:ascii="仿宋_GB2312" w:hAnsi="仿宋_GB2312" w:eastAsia="仿宋_GB2312" w:cs="仿宋_GB2312"/>
                <w:sz w:val="28"/>
                <w:szCs w:val="28"/>
                <w:vertAlign w:val="baseline"/>
                <w:lang w:val="en-US" w:eastAsia="zh-CN"/>
              </w:rPr>
            </w:pPr>
          </w:p>
        </w:tc>
        <w:tc>
          <w:tcPr>
            <w:tcW w:w="1755" w:type="dxa"/>
            <w:gridSpan w:val="2"/>
          </w:tcPr>
          <w:p w14:paraId="67B70C10">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工作动态</w:t>
            </w:r>
          </w:p>
        </w:tc>
        <w:tc>
          <w:tcPr>
            <w:tcW w:w="3750" w:type="dxa"/>
            <w:vAlign w:val="center"/>
          </w:tcPr>
          <w:p w14:paraId="75CF8AC6">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我局召开的会议、领导同志活动及有关工作部署、进展等</w:t>
            </w:r>
          </w:p>
        </w:tc>
        <w:tc>
          <w:tcPr>
            <w:tcW w:w="1920" w:type="dxa"/>
            <w:vAlign w:val="center"/>
          </w:tcPr>
          <w:p w14:paraId="7384B338">
            <w:pPr>
              <w:bidi w:val="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各科室</w:t>
            </w:r>
          </w:p>
        </w:tc>
      </w:tr>
      <w:tr w14:paraId="0491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38FE01E1">
            <w:pPr>
              <w:bidi w:val="0"/>
              <w:jc w:val="center"/>
              <w:rPr>
                <w:rFonts w:hint="default" w:ascii="仿宋_GB2312" w:hAnsi="仿宋_GB2312" w:eastAsia="仿宋_GB2312" w:cs="仿宋_GB2312"/>
                <w:sz w:val="28"/>
                <w:szCs w:val="28"/>
                <w:vertAlign w:val="baseline"/>
                <w:lang w:val="en-US" w:eastAsia="zh-CN"/>
              </w:rPr>
            </w:pPr>
          </w:p>
        </w:tc>
        <w:tc>
          <w:tcPr>
            <w:tcW w:w="1395" w:type="dxa"/>
            <w:vMerge w:val="continue"/>
          </w:tcPr>
          <w:p w14:paraId="4BBF9276">
            <w:pPr>
              <w:bidi w:val="0"/>
              <w:jc w:val="center"/>
              <w:rPr>
                <w:rFonts w:hint="eastAsia" w:ascii="仿宋_GB2312" w:hAnsi="仿宋_GB2312" w:eastAsia="仿宋_GB2312" w:cs="仿宋_GB2312"/>
                <w:sz w:val="28"/>
                <w:szCs w:val="28"/>
                <w:vertAlign w:val="baseline"/>
                <w:lang w:val="en-US" w:eastAsia="zh-CN"/>
              </w:rPr>
            </w:pPr>
          </w:p>
        </w:tc>
        <w:tc>
          <w:tcPr>
            <w:tcW w:w="1755" w:type="dxa"/>
            <w:gridSpan w:val="2"/>
          </w:tcPr>
          <w:p w14:paraId="20AB94FD">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人事信息</w:t>
            </w:r>
          </w:p>
        </w:tc>
        <w:tc>
          <w:tcPr>
            <w:tcW w:w="3750" w:type="dxa"/>
            <w:vAlign w:val="center"/>
          </w:tcPr>
          <w:p w14:paraId="61D06842">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有关人事变动等信息公开</w:t>
            </w:r>
          </w:p>
        </w:tc>
        <w:tc>
          <w:tcPr>
            <w:tcW w:w="1920" w:type="dxa"/>
            <w:vAlign w:val="center"/>
          </w:tcPr>
          <w:p w14:paraId="6BC93244">
            <w:pPr>
              <w:bidi w:val="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机关党办</w:t>
            </w:r>
          </w:p>
        </w:tc>
      </w:tr>
      <w:tr w14:paraId="1B37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42E7CCC">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150" w:type="dxa"/>
            <w:gridSpan w:val="3"/>
            <w:vAlign w:val="center"/>
          </w:tcPr>
          <w:p w14:paraId="5CD64FBC">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政府信息公开指南</w:t>
            </w:r>
          </w:p>
        </w:tc>
        <w:tc>
          <w:tcPr>
            <w:tcW w:w="3750" w:type="dxa"/>
            <w:vAlign w:val="center"/>
          </w:tcPr>
          <w:p w14:paraId="026F88BE">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政府信息公开工作机构名称、办公地址、办公时间、联系方式；接收信息公开申请的方式、途径等</w:t>
            </w:r>
          </w:p>
        </w:tc>
        <w:tc>
          <w:tcPr>
            <w:tcW w:w="1920" w:type="dxa"/>
            <w:vAlign w:val="center"/>
          </w:tcPr>
          <w:p w14:paraId="0DDCE5B1">
            <w:pPr>
              <w:bidi w:val="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政策法规与执法监督科</w:t>
            </w:r>
          </w:p>
        </w:tc>
      </w:tr>
      <w:tr w14:paraId="16F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14:paraId="65BAE306">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3150" w:type="dxa"/>
            <w:gridSpan w:val="3"/>
          </w:tcPr>
          <w:p w14:paraId="1B86C0FB">
            <w:pPr>
              <w:bidi w:val="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政府信息公开年度报告</w:t>
            </w:r>
          </w:p>
        </w:tc>
        <w:tc>
          <w:tcPr>
            <w:tcW w:w="3750" w:type="dxa"/>
            <w:vAlign w:val="center"/>
          </w:tcPr>
          <w:p w14:paraId="5B8719C3">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执法信息公开工作报告、法治政府建设报告等</w:t>
            </w:r>
          </w:p>
        </w:tc>
        <w:tc>
          <w:tcPr>
            <w:tcW w:w="1920" w:type="dxa"/>
            <w:vAlign w:val="center"/>
          </w:tcPr>
          <w:p w14:paraId="265277A0">
            <w:pPr>
              <w:bidi w:val="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政策法规与执法监督</w:t>
            </w:r>
            <w:bookmarkStart w:id="0" w:name="_GoBack"/>
            <w:bookmarkEnd w:id="0"/>
            <w:r>
              <w:rPr>
                <w:rFonts w:hint="eastAsia" w:ascii="仿宋_GB2312" w:hAnsi="仿宋_GB2312" w:eastAsia="仿宋_GB2312" w:cs="仿宋_GB2312"/>
                <w:sz w:val="24"/>
                <w:szCs w:val="24"/>
                <w:vertAlign w:val="baseline"/>
                <w:lang w:val="en-US" w:eastAsia="zh-CN"/>
              </w:rPr>
              <w:t>科</w:t>
            </w:r>
          </w:p>
        </w:tc>
      </w:tr>
      <w:tr w14:paraId="5EFC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26FFC47">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3150" w:type="dxa"/>
            <w:gridSpan w:val="3"/>
            <w:vAlign w:val="center"/>
          </w:tcPr>
          <w:p w14:paraId="5A345BD1">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政府信息依申请公开</w:t>
            </w:r>
          </w:p>
        </w:tc>
        <w:tc>
          <w:tcPr>
            <w:tcW w:w="3750" w:type="dxa"/>
            <w:vAlign w:val="center"/>
          </w:tcPr>
          <w:p w14:paraId="0A8F4C9F">
            <w:pPr>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链接政府信息依申请公开系统</w:t>
            </w:r>
          </w:p>
        </w:tc>
        <w:tc>
          <w:tcPr>
            <w:tcW w:w="1920" w:type="dxa"/>
            <w:vAlign w:val="center"/>
          </w:tcPr>
          <w:p w14:paraId="7789A2D7">
            <w:pPr>
              <w:bidi w:val="0"/>
              <w:jc w:val="center"/>
              <w:rPr>
                <w:rFonts w:hint="eastAsia" w:ascii="仿宋_GB2312" w:hAnsi="仿宋_GB2312" w:eastAsia="仿宋_GB2312" w:cs="仿宋_GB2312"/>
                <w:sz w:val="24"/>
                <w:szCs w:val="24"/>
                <w:vertAlign w:val="baseline"/>
                <w:lang w:val="en-US" w:eastAsia="zh-CN"/>
              </w:rPr>
            </w:pPr>
          </w:p>
        </w:tc>
      </w:tr>
    </w:tbl>
    <w:p w14:paraId="2F79DD34">
      <w:pPr>
        <w:bidi w:val="0"/>
        <w:jc w:val="both"/>
        <w:rPr>
          <w:rFonts w:hint="default" w:ascii="黑体" w:hAnsi="黑体" w:eastAsia="黑体" w:cs="黑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662CD"/>
    <w:rsid w:val="019C4DDD"/>
    <w:rsid w:val="0BEB06D3"/>
    <w:rsid w:val="17D02B98"/>
    <w:rsid w:val="1B2B4BBF"/>
    <w:rsid w:val="3C2662CD"/>
    <w:rsid w:val="3D3E3CDA"/>
    <w:rsid w:val="41A16B9D"/>
    <w:rsid w:val="53722780"/>
    <w:rsid w:val="6C613933"/>
    <w:rsid w:val="78A65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776</Words>
  <Characters>839</Characters>
  <Lines>0</Lines>
  <Paragraphs>0</Paragraphs>
  <TotalTime>31</TotalTime>
  <ScaleCrop>false</ScaleCrop>
  <LinksUpToDate>false</LinksUpToDate>
  <CharactersWithSpaces>866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2021-10-27T09:09:00Z</dcterms:created>
  <dc:creator>梁晓蓝</dc:creator>
  <cp:lastModifiedBy>昭</cp:lastModifiedBy>
  <cp:lastPrinted>2021-11-17T02:48:00Z</cp:lastPrinted>
  <dcterms:modified xsi:type="dcterms:W3CDTF">2025-07-28T02:21:01Z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9FF1BFFC9F1C43B7951E735ABCD4D293_13</vt:lpwstr>
  </property>
  <property fmtid="{D5CDD505-2E9C-101B-9397-08002B2CF9AE}" pid="4" name="KSOTemplateDocerSaveRecord">
    <vt:lpwstr>eyJoZGlkIjoiM2ZlOTc3MjE0NjM2ODYyN2VmNGIzYzliN2QxYWM2ZDUiLCJ1c2VySWQiOiIxNDk3MTE5NDQ5In0=</vt:lpwstr>
  </property>
</Properties>
</file>